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924F" w14:textId="0467A7E1" w:rsidR="00C75914" w:rsidRPr="002E6F5C" w:rsidRDefault="00C75914" w:rsidP="002E6F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E6F5C">
        <w:rPr>
          <w:rFonts w:cstheme="minorHAnsi"/>
          <w:b/>
          <w:bCs/>
          <w:sz w:val="24"/>
          <w:szCs w:val="24"/>
        </w:rPr>
        <w:t>Homeward Alliance</w:t>
      </w:r>
      <w:r w:rsidR="002E6F5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Calibri" w:hAnsi="Calibri" w:cs="Calibri"/>
        </w:rPr>
        <w:t xml:space="preserve">Public </w:t>
      </w:r>
      <w:r w:rsidR="002E6F5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chool </w:t>
      </w:r>
      <w:r w:rsidR="002E6F5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istricts </w:t>
      </w:r>
      <w:r w:rsidR="002E6F5C">
        <w:rPr>
          <w:rFonts w:ascii="Calibri" w:hAnsi="Calibri" w:cs="Calibri"/>
        </w:rPr>
        <w:t>S</w:t>
      </w:r>
      <w:r>
        <w:rPr>
          <w:rFonts w:ascii="Calibri" w:hAnsi="Calibri" w:cs="Calibri"/>
        </w:rPr>
        <w:t>erved: Poudre School District, Thompson School District, Estes Park School District</w:t>
      </w:r>
      <w:r w:rsidR="002E6F5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Calibri" w:hAnsi="Calibri" w:cs="Calibri"/>
        </w:rPr>
        <w:t>Educational Regions Served: North</w:t>
      </w:r>
      <w:r w:rsidR="002E6F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Central </w:t>
      </w:r>
      <w:r w:rsidR="00DB373B">
        <w:rPr>
          <w:rFonts w:ascii="Calibri" w:hAnsi="Calibri" w:cs="Calibri"/>
        </w:rPr>
        <w:t>(west)</w:t>
      </w:r>
    </w:p>
    <w:p w14:paraId="6487CD55" w14:textId="27E7613D" w:rsidR="00C75914" w:rsidRPr="00C75914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This proposal seeks to enhance and expand direct distribution of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emergency assistance and support to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McKinney-Vento eligible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children and youth experiencing homelessness in Northern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Colorado, through the following program activities:</w:t>
      </w:r>
    </w:p>
    <w:p w14:paraId="4589B0A2" w14:textId="77777777" w:rsidR="00C75914" w:rsidRDefault="00C75914" w:rsidP="00C7591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75914">
        <w:rPr>
          <w:rFonts w:cstheme="minorHAnsi"/>
        </w:rPr>
        <w:t>Expand the capacity of current program services to better meet demand/scope of emergency assistance and support needed to support school attendance and participation (</w:t>
      </w:r>
      <w:proofErr w:type="gramStart"/>
      <w:r w:rsidRPr="00C75914">
        <w:rPr>
          <w:rFonts w:cstheme="minorHAnsi"/>
        </w:rPr>
        <w:t>i.e.</w:t>
      </w:r>
      <w:proofErr w:type="gramEnd"/>
      <w:r w:rsidRPr="00C75914">
        <w:rPr>
          <w:rFonts w:cstheme="minorHAnsi"/>
        </w:rPr>
        <w:t xml:space="preserve"> basic needs, temporary motel stays, access to high speed internet);</w:t>
      </w:r>
    </w:p>
    <w:p w14:paraId="6390C168" w14:textId="77777777" w:rsidR="00C75914" w:rsidRDefault="00C75914" w:rsidP="00C7591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75914">
        <w:rPr>
          <w:rFonts w:cstheme="minorHAnsi"/>
        </w:rPr>
        <w:t>Add additional programming necessary to help children and youth attend, participate fully, and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succeed in academic and extracurricular opportunities offered to all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students as per their educational rights (i.e., financial resources and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navigation support to access enrichment activities, tutoring,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transportation and items for school success such as school supplies,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and other eligible expenses); and,</w:t>
      </w:r>
    </w:p>
    <w:p w14:paraId="2F0BE536" w14:textId="222FC65A" w:rsidR="00C75914" w:rsidRPr="00C75914" w:rsidRDefault="00C75914" w:rsidP="00C75914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75914">
        <w:rPr>
          <w:rFonts w:cstheme="minorHAnsi"/>
        </w:rPr>
        <w:t>Build on existing partnership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between our local school districts--including Poudre (R-1),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Thompson (R2-J) and Estes (R-</w:t>
      </w:r>
      <w:proofErr w:type="gramStart"/>
      <w:r w:rsidRPr="00C75914">
        <w:rPr>
          <w:rFonts w:cstheme="minorHAnsi"/>
        </w:rPr>
        <w:t>3)--</w:t>
      </w:r>
      <w:proofErr w:type="gramEnd"/>
      <w:r w:rsidRPr="00C75914">
        <w:rPr>
          <w:rFonts w:cstheme="minorHAnsi"/>
        </w:rPr>
        <w:t>and local homeless service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providers to support identification, collaboration, and efficient and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effective provision of project activities to eligible students.</w:t>
      </w:r>
    </w:p>
    <w:p w14:paraId="53C18A8E" w14:textId="77777777" w:rsidR="00C75914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Funds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would be directed to</w:t>
      </w:r>
      <w:r>
        <w:rPr>
          <w:rFonts w:cstheme="minorHAnsi"/>
        </w:rPr>
        <w:t>:</w:t>
      </w:r>
    </w:p>
    <w:p w14:paraId="57104505" w14:textId="77777777" w:rsidR="00C75914" w:rsidRDefault="00C75914" w:rsidP="00C759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75914">
        <w:rPr>
          <w:rFonts w:cstheme="minorHAnsi"/>
        </w:rPr>
        <w:t>expenses necessary to facilitate the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identification, enrollment, retention, and educational success of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homeless children and youth and</w:t>
      </w:r>
    </w:p>
    <w:p w14:paraId="071D8927" w14:textId="77777777" w:rsidR="00C75914" w:rsidRDefault="00C75914" w:rsidP="00C75914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C75914">
        <w:rPr>
          <w:rFonts w:cstheme="minorHAnsi"/>
        </w:rPr>
        <w:t>salary and benefits (.53 FTE)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for the program’s Bilingual Housing Specialist.</w:t>
      </w:r>
    </w:p>
    <w:p w14:paraId="1AC6EE3A" w14:textId="15504E27" w:rsidR="00C75914" w:rsidRPr="00C75914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Family Services is a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program of Homeward Alliance (HWA), a Northern Colorado-based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nonprofit that empowers individuals and families who face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homelessness to survive, move forward and thrive. HWA, founded in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2008, provides a range of services to over 5,000 individuals each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year: everything from basic-needs assistance to resource navigation,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employment- and housing-focused case management, and more.</w:t>
      </w:r>
    </w:p>
    <w:p w14:paraId="68218B14" w14:textId="706547BE" w:rsidR="00C75914" w:rsidRPr="00C75914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We are also the Homeless Management Information System (HMIS)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Lead Agency for the recently formed Northern Colorado Continuum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of Care (</w:t>
      </w:r>
      <w:proofErr w:type="spellStart"/>
      <w:r w:rsidRPr="00C75914">
        <w:rPr>
          <w:rFonts w:cstheme="minorHAnsi"/>
        </w:rPr>
        <w:t>NoCO</w:t>
      </w:r>
      <w:proofErr w:type="spellEnd"/>
      <w:r w:rsidRPr="00C75914">
        <w:rPr>
          <w:rFonts w:cstheme="minorHAnsi"/>
        </w:rPr>
        <w:t xml:space="preserve"> CoC). We operate the Murphy Center (MC)—host to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about 20 independent nonprofits and the hub of services for people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experiencing housing insecurity in Larimer County—and host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numerous case management programs that provide long-term, best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practice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interventions to diverse subpopulations (people exiting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incarceration, people who are chronically homeless, families, and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more).</w:t>
      </w:r>
    </w:p>
    <w:p w14:paraId="11AE75A3" w14:textId="3C8505C4" w:rsidR="00C75914" w:rsidRPr="00C75914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Our organization is committed to staffing that represents the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diversity of our community. Currently 27% of all our employees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identify as BIPOC, 15% are bilingual and 12% identify as LGBTQ+.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19% of leadership and 23% of board members identify as BIPOC. In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addition, our staff is comprised of individuals with many types of lived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experience, including those with a history of childhood poverty and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homelessness.</w:t>
      </w:r>
    </w:p>
    <w:p w14:paraId="2B3A70B7" w14:textId="48E2631B" w:rsidR="000C285A" w:rsidRDefault="00C75914" w:rsidP="00C75914">
      <w:pPr>
        <w:spacing w:line="240" w:lineRule="auto"/>
        <w:rPr>
          <w:rFonts w:cstheme="minorHAnsi"/>
        </w:rPr>
      </w:pPr>
      <w:r w:rsidRPr="00C75914">
        <w:rPr>
          <w:rFonts w:cstheme="minorHAnsi"/>
        </w:rPr>
        <w:t>If awarded these funds, we would leverage separate,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existing funding secured from a private foundation to provide rent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assistance and other housing-related supports (alongside activities</w:t>
      </w:r>
      <w:r>
        <w:rPr>
          <w:rFonts w:cstheme="minorHAnsi"/>
        </w:rPr>
        <w:t xml:space="preserve"> </w:t>
      </w:r>
      <w:r w:rsidRPr="00C75914">
        <w:rPr>
          <w:rFonts w:cstheme="minorHAnsi"/>
        </w:rPr>
        <w:t>described above) to families served through this project.</w:t>
      </w:r>
    </w:p>
    <w:p w14:paraId="3000D53B" w14:textId="2B010AC8" w:rsidR="002E6F5C" w:rsidRDefault="002E6F5C" w:rsidP="00C75914">
      <w:pPr>
        <w:spacing w:line="240" w:lineRule="auto"/>
        <w:rPr>
          <w:rFonts w:cstheme="minorHAnsi"/>
        </w:rPr>
      </w:pPr>
    </w:p>
    <w:p w14:paraId="62076608" w14:textId="30496DC6" w:rsidR="002E6F5C" w:rsidRDefault="002E6F5C" w:rsidP="00C7591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E6F5C">
        <w:rPr>
          <w:rFonts w:cstheme="minorHAnsi"/>
          <w:b/>
          <w:bCs/>
          <w:sz w:val="24"/>
          <w:szCs w:val="24"/>
        </w:rPr>
        <w:lastRenderedPageBreak/>
        <w:t>Shiloh House</w:t>
      </w:r>
      <w:r>
        <w:rPr>
          <w:rFonts w:cstheme="minorHAnsi"/>
          <w:b/>
          <w:bCs/>
          <w:sz w:val="24"/>
          <w:szCs w:val="24"/>
        </w:rPr>
        <w:t xml:space="preserve"> – Colorado Rural Collaborative for Homeless Youth</w:t>
      </w:r>
    </w:p>
    <w:p w14:paraId="39743917" w14:textId="2C316F87" w:rsidR="002E6F5C" w:rsidRPr="002E6F5C" w:rsidRDefault="002E6F5C" w:rsidP="002E6F5C">
      <w:r w:rsidRPr="002E6F5C">
        <w:t>Colorado Rural Collaborative for Runaway and Homeless Youth</w:t>
      </w:r>
      <w:r>
        <w:t xml:space="preserve"> (</w:t>
      </w:r>
      <w:r w:rsidRPr="002E6F5C">
        <w:t>CRC) was established in 2008 to address the needs of rural</w:t>
      </w:r>
      <w:r>
        <w:t xml:space="preserve"> </w:t>
      </w:r>
      <w:r w:rsidRPr="002E6F5C">
        <w:t>runaway, homeless and street youth (RHSY), and the geographical</w:t>
      </w:r>
      <w:r>
        <w:t xml:space="preserve"> </w:t>
      </w:r>
      <w:r w:rsidRPr="002E6F5C">
        <w:t>challenges they face in receiving support and services. Since its</w:t>
      </w:r>
      <w:r>
        <w:t xml:space="preserve"> </w:t>
      </w:r>
      <w:r w:rsidRPr="002E6F5C">
        <w:t>inception, the CRC has demonstrated the serious extent of rural</w:t>
      </w:r>
      <w:r>
        <w:t xml:space="preserve"> </w:t>
      </w:r>
      <w:r w:rsidRPr="002E6F5C">
        <w:t>youth homelessness, as well as the significant deficit of resources to</w:t>
      </w:r>
      <w:r>
        <w:t xml:space="preserve"> </w:t>
      </w:r>
      <w:r w:rsidRPr="002E6F5C">
        <w:t>assist these youth and their families in their own communities. Faced</w:t>
      </w:r>
      <w:r>
        <w:t xml:space="preserve"> </w:t>
      </w:r>
      <w:r w:rsidRPr="002E6F5C">
        <w:t>with a lack of employment opportunities, limited access to mental</w:t>
      </w:r>
      <w:r>
        <w:t xml:space="preserve"> </w:t>
      </w:r>
      <w:r w:rsidRPr="002E6F5C">
        <w:t>and physical health care, small human services departments with</w:t>
      </w:r>
      <w:r>
        <w:t xml:space="preserve"> </w:t>
      </w:r>
      <w:r w:rsidRPr="002E6F5C">
        <w:t>limited capacity, and no safe temporary housing, many rural</w:t>
      </w:r>
      <w:r>
        <w:t xml:space="preserve"> </w:t>
      </w:r>
      <w:r w:rsidRPr="002E6F5C">
        <w:t>runaway, and homeless youth have challenges maintain</w:t>
      </w:r>
      <w:r w:rsidR="009A759C" w:rsidRPr="008E5A78">
        <w:t>ing</w:t>
      </w:r>
      <w:r w:rsidRPr="002E6F5C">
        <w:t xml:space="preserve"> school</w:t>
      </w:r>
      <w:r>
        <w:t xml:space="preserve"> e</w:t>
      </w:r>
      <w:r w:rsidRPr="002E6F5C">
        <w:t>ngagement and academic success. Since its inception, CRC has</w:t>
      </w:r>
      <w:r>
        <w:t xml:space="preserve"> </w:t>
      </w:r>
      <w:r w:rsidRPr="002E6F5C">
        <w:t>demonstrated its effectiveness through a Collective Impact approach</w:t>
      </w:r>
      <w:r>
        <w:t xml:space="preserve"> </w:t>
      </w:r>
      <w:r w:rsidRPr="002E6F5C">
        <w:t>by increasing connections for youth in the vital areas of support</w:t>
      </w:r>
      <w:r>
        <w:t xml:space="preserve"> </w:t>
      </w:r>
      <w:r w:rsidRPr="002E6F5C">
        <w:t>services and community networks/peer support and leadership in</w:t>
      </w:r>
      <w:r>
        <w:t xml:space="preserve"> </w:t>
      </w:r>
      <w:r w:rsidRPr="002E6F5C">
        <w:t>rural counties to help homeless youth re-engage in school.</w:t>
      </w:r>
    </w:p>
    <w:p w14:paraId="142CD75D" w14:textId="0C749C6C" w:rsidR="002E6F5C" w:rsidRDefault="002E6F5C" w:rsidP="002E6F5C">
      <w:r w:rsidRPr="002E6F5C">
        <w:t>The CRC</w:t>
      </w:r>
      <w:r>
        <w:t xml:space="preserve"> </w:t>
      </w:r>
      <w:r w:rsidRPr="002E6F5C">
        <w:t>proposes a statewide model using outreach team to serve rural</w:t>
      </w:r>
      <w:r>
        <w:t xml:space="preserve"> </w:t>
      </w:r>
      <w:r w:rsidRPr="002E6F5C">
        <w:t>runaway and homeless youth (RHSY) ages 21 and younger. The</w:t>
      </w:r>
      <w:r>
        <w:t xml:space="preserve"> </w:t>
      </w:r>
      <w:r w:rsidRPr="002E6F5C">
        <w:t>outreach team will identify youth in places where they congregate or</w:t>
      </w:r>
      <w:r>
        <w:t xml:space="preserve"> </w:t>
      </w:r>
      <w:r w:rsidRPr="002E6F5C">
        <w:t>hide. The team will conduct individualized, face-to-face outreach to</w:t>
      </w:r>
      <w:r>
        <w:t xml:space="preserve"> </w:t>
      </w:r>
      <w:r w:rsidRPr="002E6F5C">
        <w:t>youth using a standardized outreach schedule. CRC sites will</w:t>
      </w:r>
      <w:r>
        <w:t xml:space="preserve"> </w:t>
      </w:r>
      <w:r w:rsidRPr="002E6F5C">
        <w:t>provide safe temporary respite from outdoor elements, nutritious</w:t>
      </w:r>
      <w:r>
        <w:t xml:space="preserve"> </w:t>
      </w:r>
      <w:r w:rsidRPr="002E6F5C">
        <w:t>food, safe places for youth to keep their possessions, laundry</w:t>
      </w:r>
      <w:r>
        <w:t xml:space="preserve"> </w:t>
      </w:r>
      <w:r w:rsidRPr="002E6F5C">
        <w:t>services, showers, and first aid supplies. The CRC will provide</w:t>
      </w:r>
      <w:r>
        <w:t xml:space="preserve"> a</w:t>
      </w:r>
      <w:r w:rsidRPr="002E6F5C">
        <w:t>ccess to emergency shelte</w:t>
      </w:r>
      <w:r w:rsidR="008E5A78">
        <w:t>rs</w:t>
      </w:r>
      <w:r w:rsidRPr="002E6F5C">
        <w:t xml:space="preserve"> and will transport youth to the</w:t>
      </w:r>
      <w:r>
        <w:t xml:space="preserve"> </w:t>
      </w:r>
      <w:r w:rsidRPr="002E6F5C">
        <w:t>shelter and school as need</w:t>
      </w:r>
      <w:r w:rsidR="009A759C" w:rsidRPr="008E5A78">
        <w:t>ed</w:t>
      </w:r>
      <w:r w:rsidRPr="002E6F5C">
        <w:t xml:space="preserve">. </w:t>
      </w:r>
    </w:p>
    <w:p w14:paraId="6F724578" w14:textId="4994146E" w:rsidR="002E6F5C" w:rsidRPr="008E5A78" w:rsidRDefault="002E6F5C" w:rsidP="002E6F5C">
      <w:r w:rsidRPr="002E6F5C">
        <w:t>The CRC will coordinat</w:t>
      </w:r>
      <w:r w:rsidR="009A759C" w:rsidRPr="008E5A78">
        <w:t>e</w:t>
      </w:r>
      <w:r w:rsidRPr="002E6F5C">
        <w:t xml:space="preserve"> with school</w:t>
      </w:r>
      <w:r>
        <w:t xml:space="preserve"> </w:t>
      </w:r>
      <w:r w:rsidRPr="002E6F5C">
        <w:t>staff including McKinney</w:t>
      </w:r>
      <w:r w:rsidR="009A759C">
        <w:rPr>
          <w:color w:val="FF0000"/>
        </w:rPr>
        <w:t>-</w:t>
      </w:r>
      <w:r w:rsidRPr="002E6F5C">
        <w:t>Vento and Foster Care Liaisons to enroll</w:t>
      </w:r>
      <w:r>
        <w:t xml:space="preserve"> </w:t>
      </w:r>
      <w:r w:rsidRPr="002E6F5C">
        <w:t>youth in school. The team will provide continued support via</w:t>
      </w:r>
      <w:r>
        <w:t xml:space="preserve"> </w:t>
      </w:r>
      <w:r w:rsidRPr="002E6F5C">
        <w:t>wraparound services to help youth maintain</w:t>
      </w:r>
      <w:r w:rsidR="009A759C">
        <w:t xml:space="preserve"> </w:t>
      </w:r>
      <w:r w:rsidR="009A759C" w:rsidRPr="008E5A78">
        <w:t>academic success</w:t>
      </w:r>
      <w:r w:rsidRPr="008E5A78">
        <w:t>.</w:t>
      </w:r>
    </w:p>
    <w:p w14:paraId="62A0762C" w14:textId="6B7265A3" w:rsidR="002E6F5C" w:rsidRPr="002E6F5C" w:rsidRDefault="002E6F5C" w:rsidP="002E6F5C">
      <w:r>
        <w:t>C</w:t>
      </w:r>
      <w:r w:rsidRPr="002E6F5C">
        <w:t xml:space="preserve">RC will accomplish the following SOP objectives during each </w:t>
      </w:r>
      <w:r w:rsidR="009A759C" w:rsidRPr="002E6F5C">
        <w:t>one</w:t>
      </w:r>
      <w:r w:rsidR="009A759C">
        <w:t>-year</w:t>
      </w:r>
      <w:r>
        <w:t xml:space="preserve"> </w:t>
      </w:r>
      <w:r w:rsidRPr="002E6F5C">
        <w:t>grant period:</w:t>
      </w:r>
    </w:p>
    <w:p w14:paraId="46C3B050" w14:textId="2CB517CC" w:rsidR="002E6F5C" w:rsidRPr="002E6F5C" w:rsidRDefault="002E6F5C" w:rsidP="00DB373B">
      <w:pPr>
        <w:pStyle w:val="ListParagraph"/>
        <w:numPr>
          <w:ilvl w:val="1"/>
          <w:numId w:val="1"/>
        </w:numPr>
      </w:pPr>
      <w:r w:rsidRPr="002E6F5C">
        <w:t>Engage 125 rural RHSY where they may</w:t>
      </w:r>
      <w:r>
        <w:t xml:space="preserve"> </w:t>
      </w:r>
      <w:r w:rsidRPr="002E6F5C">
        <w:t>congregate or independently hide.</w:t>
      </w:r>
    </w:p>
    <w:p w14:paraId="7CB0B086" w14:textId="7F3A0B4E" w:rsidR="002E6F5C" w:rsidRPr="002E6F5C" w:rsidRDefault="002E6F5C" w:rsidP="00DB373B">
      <w:pPr>
        <w:pStyle w:val="ListParagraph"/>
        <w:numPr>
          <w:ilvl w:val="1"/>
          <w:numId w:val="1"/>
        </w:numPr>
      </w:pPr>
      <w:r w:rsidRPr="002E6F5C">
        <w:t>Ensure the well-being of 125</w:t>
      </w:r>
      <w:r>
        <w:t xml:space="preserve"> </w:t>
      </w:r>
      <w:r w:rsidRPr="002E6F5C">
        <w:t>rural RHY by providing immediate access to basic needs.</w:t>
      </w:r>
    </w:p>
    <w:p w14:paraId="2C575A4D" w14:textId="7590FD07" w:rsidR="002E6F5C" w:rsidRPr="002E6F5C" w:rsidRDefault="002E6F5C" w:rsidP="00DB373B">
      <w:pPr>
        <w:pStyle w:val="ListParagraph"/>
        <w:numPr>
          <w:ilvl w:val="1"/>
          <w:numId w:val="1"/>
        </w:numPr>
      </w:pPr>
      <w:r w:rsidRPr="002E6F5C">
        <w:t>Ensure</w:t>
      </w:r>
      <w:r>
        <w:t xml:space="preserve"> </w:t>
      </w:r>
      <w:r w:rsidRPr="002E6F5C">
        <w:t>the safety of 50 rural RHY by offering age-appropriate emergency</w:t>
      </w:r>
      <w:r w:rsidR="00DB373B">
        <w:t xml:space="preserve"> </w:t>
      </w:r>
      <w:r w:rsidRPr="002E6F5C">
        <w:t>shelters.</w:t>
      </w:r>
    </w:p>
    <w:p w14:paraId="43930416" w14:textId="5BF36F8D" w:rsidR="002E6F5C" w:rsidRDefault="002E6F5C" w:rsidP="00DB373B">
      <w:pPr>
        <w:pStyle w:val="ListParagraph"/>
        <w:numPr>
          <w:ilvl w:val="1"/>
          <w:numId w:val="1"/>
        </w:numPr>
      </w:pPr>
      <w:r w:rsidRPr="002E6F5C">
        <w:t>Connection to schools for 125 students to build academic</w:t>
      </w:r>
      <w:r>
        <w:t xml:space="preserve"> </w:t>
      </w:r>
      <w:r w:rsidRPr="002E6F5C">
        <w:t>success.</w:t>
      </w:r>
    </w:p>
    <w:p w14:paraId="5F3BB30A" w14:textId="5606BBEF" w:rsidR="00DB373B" w:rsidRPr="009A759C" w:rsidRDefault="00DB373B" w:rsidP="00DB373B">
      <w:pPr>
        <w:kinsoku w:val="0"/>
        <w:overflowPunct w:val="0"/>
        <w:autoSpaceDE w:val="0"/>
        <w:autoSpaceDN w:val="0"/>
        <w:adjustRightInd w:val="0"/>
        <w:spacing w:before="121" w:after="21" w:line="240" w:lineRule="auto"/>
        <w:ind w:left="111"/>
        <w:rPr>
          <w:rFonts w:cstheme="minorHAnsi"/>
          <w:i/>
          <w:iCs/>
        </w:rPr>
      </w:pPr>
      <w:r w:rsidRPr="009A759C">
        <w:rPr>
          <w:rFonts w:cstheme="minorHAnsi"/>
          <w:i/>
          <w:iCs/>
        </w:rPr>
        <w:t>Table 1: CDE Regions</w:t>
      </w:r>
      <w:r w:rsidR="009A759C">
        <w:rPr>
          <w:rFonts w:cstheme="minorHAnsi"/>
          <w:i/>
          <w:iCs/>
        </w:rPr>
        <w:t xml:space="preserve"> </w:t>
      </w:r>
      <w:r w:rsidR="009A759C" w:rsidRPr="008E5A78">
        <w:rPr>
          <w:rFonts w:cstheme="minorHAnsi"/>
          <w:i/>
          <w:iCs/>
        </w:rPr>
        <w:t>and</w:t>
      </w:r>
      <w:r w:rsidRPr="009A759C">
        <w:rPr>
          <w:rFonts w:cstheme="minorHAnsi"/>
          <w:i/>
          <w:iCs/>
        </w:rPr>
        <w:t xml:space="preserve"> counties covered by CRC and those emerging.</w:t>
      </w:r>
    </w:p>
    <w:tbl>
      <w:tblPr>
        <w:tblW w:w="9264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2160"/>
        <w:gridCol w:w="1891"/>
        <w:gridCol w:w="2069"/>
      </w:tblGrid>
      <w:tr w:rsidR="00DB373B" w:rsidRPr="009A759C" w14:paraId="3A757537" w14:textId="77777777" w:rsidTr="00DB373B">
        <w:trPr>
          <w:trHeight w:val="55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507E4C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574" w:right="110" w:hanging="284"/>
              <w:rPr>
                <w:rFonts w:cstheme="minorHAnsi"/>
                <w:b/>
                <w:bCs/>
              </w:rPr>
            </w:pPr>
            <w:r w:rsidRPr="009A759C">
              <w:rPr>
                <w:rFonts w:cstheme="minorHAnsi"/>
                <w:b/>
                <w:bCs/>
              </w:rPr>
              <w:t>CDE</w:t>
            </w:r>
            <w:r w:rsidRPr="009A759C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Colorado</w:t>
            </w:r>
            <w:r w:rsidRPr="009A759C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Region</w:t>
            </w:r>
            <w:r w:rsidRPr="009A759C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&amp; the Counties within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B09E027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59" w:right="161" w:hanging="244"/>
              <w:rPr>
                <w:rFonts w:cstheme="minorHAnsi"/>
                <w:b/>
                <w:bCs/>
              </w:rPr>
            </w:pPr>
            <w:r w:rsidRPr="009A759C">
              <w:rPr>
                <w:rFonts w:cstheme="minorHAnsi"/>
                <w:b/>
                <w:bCs/>
              </w:rPr>
              <w:t>CRC</w:t>
            </w:r>
            <w:r w:rsidRPr="009A759C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Local</w:t>
            </w:r>
            <w:r w:rsidRPr="009A759C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Lead Agency (</w:t>
            </w:r>
            <w:proofErr w:type="spellStart"/>
            <w:r w:rsidRPr="009A759C">
              <w:rPr>
                <w:rFonts w:cstheme="minorHAnsi"/>
                <w:b/>
                <w:bCs/>
              </w:rPr>
              <w:t>ies</w:t>
            </w:r>
            <w:proofErr w:type="spellEnd"/>
            <w:r w:rsidRPr="009A759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4E9415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93" w:right="220" w:hanging="257"/>
              <w:rPr>
                <w:rFonts w:cstheme="minorHAnsi"/>
                <w:b/>
                <w:bCs/>
                <w:spacing w:val="-2"/>
              </w:rPr>
            </w:pPr>
            <w:r w:rsidRPr="009A759C">
              <w:rPr>
                <w:rFonts w:cstheme="minorHAnsi"/>
                <w:b/>
                <w:bCs/>
              </w:rPr>
              <w:t>Current</w:t>
            </w:r>
            <w:r w:rsidRPr="009A759C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 xml:space="preserve">CRC </w:t>
            </w:r>
            <w:r w:rsidRPr="009A759C">
              <w:rPr>
                <w:rFonts w:cstheme="minorHAnsi"/>
                <w:b/>
                <w:bCs/>
                <w:spacing w:val="-2"/>
              </w:rPr>
              <w:t>Counties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7D56B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49" w:right="138" w:firstLine="86"/>
              <w:rPr>
                <w:rFonts w:cstheme="minorHAnsi"/>
                <w:b/>
                <w:bCs/>
              </w:rPr>
            </w:pPr>
            <w:r w:rsidRPr="009A759C">
              <w:rPr>
                <w:rFonts w:cstheme="minorHAnsi"/>
                <w:b/>
                <w:bCs/>
              </w:rPr>
              <w:t>Emerging CRC Partner</w:t>
            </w:r>
            <w:r w:rsidRPr="009A759C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9A759C">
              <w:rPr>
                <w:rFonts w:cstheme="minorHAnsi"/>
                <w:b/>
                <w:bCs/>
              </w:rPr>
              <w:t>Counties</w:t>
            </w:r>
          </w:p>
        </w:tc>
      </w:tr>
      <w:tr w:rsidR="00DB373B" w:rsidRPr="009A759C" w14:paraId="016C49D4" w14:textId="77777777" w:rsidTr="00DB373B">
        <w:trPr>
          <w:trHeight w:val="165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21E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theme="minorHAnsi"/>
                <w:i/>
                <w:iCs/>
              </w:rPr>
            </w:pPr>
          </w:p>
          <w:p w14:paraId="6CC3F361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10"/>
              <w:rPr>
                <w:rFonts w:cstheme="minorHAnsi"/>
              </w:rPr>
            </w:pPr>
            <w:r w:rsidRPr="009A759C">
              <w:rPr>
                <w:rFonts w:cstheme="minorHAnsi"/>
                <w:b/>
                <w:bCs/>
              </w:rPr>
              <w:t xml:space="preserve">Northeast </w:t>
            </w:r>
            <w:r w:rsidRPr="009A759C">
              <w:rPr>
                <w:rFonts w:cstheme="minorHAnsi"/>
              </w:rPr>
              <w:t>(Adams, Elbert, Cheyenne,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Kit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Carson,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Logan Lincoln, Phillips, Sedgwick, Washington &amp; Yuma)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D011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67A6F184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10" w:right="161"/>
              <w:rPr>
                <w:rFonts w:cstheme="minorHAnsi"/>
                <w:spacing w:val="-2"/>
              </w:rPr>
            </w:pPr>
            <w:r w:rsidRPr="009A759C">
              <w:rPr>
                <w:rFonts w:cstheme="minorHAnsi"/>
              </w:rPr>
              <w:t>CBOCES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&amp;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 xml:space="preserve">Shiloh </w:t>
            </w:r>
            <w:r w:rsidRPr="009A759C">
              <w:rPr>
                <w:rFonts w:cstheme="minorHAnsi"/>
                <w:spacing w:val="-2"/>
              </w:rPr>
              <w:t>House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0E3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26"/>
              <w:rPr>
                <w:rFonts w:cstheme="minorHAnsi"/>
              </w:rPr>
            </w:pPr>
            <w:r w:rsidRPr="009A759C">
              <w:rPr>
                <w:rFonts w:cstheme="minorHAnsi"/>
              </w:rPr>
              <w:t>Adams, Elbert, Lincoln,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 xml:space="preserve">Logan, </w:t>
            </w:r>
            <w:r w:rsidRPr="009A759C">
              <w:rPr>
                <w:rFonts w:cstheme="minorHAnsi"/>
                <w:spacing w:val="-2"/>
              </w:rPr>
              <w:t xml:space="preserve">Phillips, Sedgwick, </w:t>
            </w:r>
            <w:r w:rsidRPr="009A759C">
              <w:rPr>
                <w:rFonts w:cstheme="minorHAnsi"/>
              </w:rPr>
              <w:t>Washington &amp;</w:t>
            </w:r>
          </w:p>
          <w:p w14:paraId="4407D893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10"/>
              <w:rPr>
                <w:rFonts w:cstheme="minorHAnsi"/>
                <w:spacing w:val="-4"/>
              </w:rPr>
            </w:pPr>
            <w:r w:rsidRPr="009A759C">
              <w:rPr>
                <w:rFonts w:cstheme="minorHAnsi"/>
                <w:spacing w:val="-4"/>
              </w:rPr>
              <w:t>Yuma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5D82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DB373B" w:rsidRPr="009A759C" w14:paraId="15F7E203" w14:textId="77777777" w:rsidTr="00DB373B">
        <w:trPr>
          <w:trHeight w:val="110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F866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10"/>
              <w:rPr>
                <w:rFonts w:cstheme="minorHAnsi"/>
              </w:rPr>
            </w:pPr>
            <w:r w:rsidRPr="009A759C">
              <w:rPr>
                <w:rFonts w:cstheme="minorHAnsi"/>
                <w:b/>
                <w:bCs/>
              </w:rPr>
              <w:t xml:space="preserve">Northwest </w:t>
            </w:r>
            <w:r w:rsidRPr="009A759C">
              <w:rPr>
                <w:rFonts w:cstheme="minorHAnsi"/>
              </w:rPr>
              <w:t>(Moffat, Routt, Jackson, Grand, Rio Blanco, Garfield,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Eagle,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Pitkin,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Lake,</w:t>
            </w:r>
          </w:p>
          <w:p w14:paraId="1A3E253E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10"/>
              <w:rPr>
                <w:rFonts w:cstheme="minorHAnsi"/>
              </w:rPr>
            </w:pPr>
            <w:r w:rsidRPr="009A759C">
              <w:rPr>
                <w:rFonts w:cstheme="minorHAnsi"/>
              </w:rPr>
              <w:t>Park &amp; Chaffee)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5B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10" w:right="251"/>
              <w:jc w:val="both"/>
              <w:rPr>
                <w:rFonts w:cstheme="minorHAnsi"/>
                <w:spacing w:val="-4"/>
              </w:rPr>
            </w:pPr>
            <w:r w:rsidRPr="009A759C">
              <w:rPr>
                <w:rFonts w:cstheme="minorHAnsi"/>
              </w:rPr>
              <w:t>Lake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County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DHS &amp;</w:t>
            </w:r>
            <w:r w:rsidRPr="009A759C">
              <w:rPr>
                <w:rFonts w:cstheme="minorHAnsi"/>
                <w:spacing w:val="-12"/>
              </w:rPr>
              <w:t xml:space="preserve"> </w:t>
            </w:r>
            <w:r w:rsidRPr="009A759C">
              <w:rPr>
                <w:rFonts w:cstheme="minorHAnsi"/>
              </w:rPr>
              <w:t>Chaffee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 xml:space="preserve">County </w:t>
            </w:r>
            <w:r w:rsidRPr="009A759C">
              <w:rPr>
                <w:rFonts w:cstheme="minorHAnsi"/>
                <w:spacing w:val="-4"/>
              </w:rPr>
              <w:t>DHS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D6C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theme="minorHAnsi"/>
                <w:i/>
                <w:iCs/>
              </w:rPr>
            </w:pPr>
          </w:p>
          <w:p w14:paraId="24383DA8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cstheme="minorHAnsi"/>
              </w:rPr>
            </w:pPr>
            <w:r w:rsidRPr="009A759C">
              <w:rPr>
                <w:rFonts w:cstheme="minorHAnsi"/>
              </w:rPr>
              <w:t>Lake &amp; Chaffee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C35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cstheme="minorHAnsi"/>
              </w:rPr>
            </w:pPr>
            <w:r w:rsidRPr="009A759C">
              <w:rPr>
                <w:rFonts w:cstheme="minorHAnsi"/>
              </w:rPr>
              <w:t>Moffat, Routt, Pitkin,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Rio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Blanco, Garfield, Eagle,</w:t>
            </w:r>
          </w:p>
          <w:p w14:paraId="0FBB0D3F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05"/>
              <w:rPr>
                <w:rFonts w:cstheme="minorHAnsi"/>
              </w:rPr>
            </w:pPr>
            <w:r w:rsidRPr="009A759C">
              <w:rPr>
                <w:rFonts w:cstheme="minorHAnsi"/>
              </w:rPr>
              <w:t>Grand &amp; Park</w:t>
            </w:r>
          </w:p>
        </w:tc>
      </w:tr>
      <w:tr w:rsidR="00DB373B" w:rsidRPr="009A759C" w14:paraId="00881B62" w14:textId="77777777" w:rsidTr="00DB373B">
        <w:trPr>
          <w:trHeight w:val="110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4270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10" w:right="101"/>
              <w:jc w:val="both"/>
              <w:rPr>
                <w:rFonts w:cstheme="minorHAnsi"/>
              </w:rPr>
            </w:pPr>
            <w:r w:rsidRPr="009A759C">
              <w:rPr>
                <w:rFonts w:cstheme="minorHAnsi"/>
                <w:b/>
                <w:bCs/>
              </w:rPr>
              <w:lastRenderedPageBreak/>
              <w:t xml:space="preserve">Pikes Peak </w:t>
            </w:r>
            <w:r w:rsidRPr="009A759C">
              <w:rPr>
                <w:rFonts w:cstheme="minorHAnsi"/>
              </w:rPr>
              <w:t>(Elbert, Teller, El Paso,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Fremont,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Custer,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Pueblo &amp; Lincoln)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91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83"/>
              <w:rPr>
                <w:rFonts w:cstheme="minorHAnsi"/>
              </w:rPr>
            </w:pPr>
            <w:r w:rsidRPr="009A759C">
              <w:rPr>
                <w:rFonts w:cstheme="minorHAnsi"/>
              </w:rPr>
              <w:t>Shiloh House, YWCA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of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Pueblo &amp; Loaves and</w:t>
            </w:r>
          </w:p>
          <w:p w14:paraId="0517A2FE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10"/>
              <w:rPr>
                <w:rFonts w:cstheme="minorHAnsi"/>
                <w:spacing w:val="-2"/>
              </w:rPr>
            </w:pPr>
            <w:r w:rsidRPr="009A759C">
              <w:rPr>
                <w:rFonts w:cstheme="minorHAnsi"/>
                <w:spacing w:val="-2"/>
              </w:rPr>
              <w:t>Fishes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B80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theme="minorHAnsi"/>
                <w:i/>
                <w:iCs/>
              </w:rPr>
            </w:pPr>
          </w:p>
          <w:p w14:paraId="555E644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0" w:right="246"/>
              <w:rPr>
                <w:rFonts w:cstheme="minorHAnsi"/>
              </w:rPr>
            </w:pPr>
            <w:r w:rsidRPr="009A759C">
              <w:rPr>
                <w:rFonts w:cstheme="minorHAnsi"/>
              </w:rPr>
              <w:t>Elbert,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Fremont &amp; Pueblo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BFE8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theme="minorHAnsi"/>
                <w:i/>
                <w:iCs/>
              </w:rPr>
            </w:pPr>
          </w:p>
          <w:p w14:paraId="65E0EA44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5"/>
              <w:rPr>
                <w:rFonts w:cstheme="minorHAnsi"/>
              </w:rPr>
            </w:pPr>
            <w:r w:rsidRPr="009A759C">
              <w:rPr>
                <w:rFonts w:cstheme="minorHAnsi"/>
              </w:rPr>
              <w:t>Custer,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Lincoln,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El Paso &amp; Teller</w:t>
            </w:r>
          </w:p>
        </w:tc>
      </w:tr>
      <w:tr w:rsidR="00DB373B" w:rsidRPr="009A759C" w14:paraId="7C863D68" w14:textId="77777777" w:rsidTr="00DB373B">
        <w:trPr>
          <w:trHeight w:val="83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891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cstheme="minorHAnsi"/>
              </w:rPr>
            </w:pPr>
            <w:r w:rsidRPr="009A759C">
              <w:rPr>
                <w:rFonts w:cstheme="minorHAnsi"/>
                <w:b/>
                <w:bCs/>
              </w:rPr>
              <w:t xml:space="preserve">Southeast </w:t>
            </w:r>
            <w:r w:rsidRPr="009A759C">
              <w:rPr>
                <w:rFonts w:cstheme="minorHAnsi"/>
              </w:rPr>
              <w:t>(Huerfano, Las</w:t>
            </w:r>
          </w:p>
          <w:p w14:paraId="0F13EB5E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10" w:right="110"/>
              <w:rPr>
                <w:rFonts w:cstheme="minorHAnsi"/>
              </w:rPr>
            </w:pPr>
            <w:r w:rsidRPr="009A759C">
              <w:rPr>
                <w:rFonts w:cstheme="minorHAnsi"/>
              </w:rPr>
              <w:t>Animas,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Baca,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Prowers,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Bent, Otero, Crowley &amp; Kiowa)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25F7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cstheme="minorHAnsi"/>
                <w:i/>
                <w:iCs/>
              </w:rPr>
            </w:pPr>
          </w:p>
          <w:p w14:paraId="4D723162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cstheme="minorHAnsi"/>
              </w:rPr>
            </w:pPr>
            <w:r w:rsidRPr="009A759C">
              <w:rPr>
                <w:rFonts w:cstheme="minorHAnsi"/>
              </w:rPr>
              <w:t>YWCA of Pueblo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6B16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2" w:lineRule="auto"/>
              <w:ind w:left="110" w:right="113"/>
              <w:rPr>
                <w:rFonts w:cstheme="minorHAnsi"/>
                <w:spacing w:val="-2"/>
              </w:rPr>
            </w:pPr>
            <w:r w:rsidRPr="009A759C">
              <w:rPr>
                <w:rFonts w:cstheme="minorHAnsi"/>
              </w:rPr>
              <w:t>Huerfano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&amp;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 xml:space="preserve">Las </w:t>
            </w:r>
            <w:r w:rsidRPr="009A759C">
              <w:rPr>
                <w:rFonts w:cstheme="minorHAnsi"/>
                <w:spacing w:val="-2"/>
              </w:rPr>
              <w:t>Animas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B22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DB373B" w:rsidRPr="009A759C" w14:paraId="46C6BC79" w14:textId="77777777" w:rsidTr="00DB373B">
        <w:trPr>
          <w:trHeight w:val="55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89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10" w:right="110"/>
              <w:rPr>
                <w:rFonts w:cstheme="minorHAnsi"/>
              </w:rPr>
            </w:pPr>
            <w:r w:rsidRPr="009A759C">
              <w:rPr>
                <w:rFonts w:cstheme="minorHAnsi"/>
                <w:b/>
                <w:bCs/>
              </w:rPr>
              <w:t xml:space="preserve">Southwest </w:t>
            </w:r>
            <w:r w:rsidRPr="009A759C">
              <w:rPr>
                <w:rFonts w:cstheme="minorHAnsi"/>
              </w:rPr>
              <w:t>(Dolores, San Juan,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La</w:t>
            </w:r>
            <w:r w:rsidRPr="009A759C">
              <w:rPr>
                <w:rFonts w:cstheme="minorHAnsi"/>
                <w:spacing w:val="-14"/>
              </w:rPr>
              <w:t xml:space="preserve"> </w:t>
            </w:r>
            <w:r w:rsidRPr="009A759C">
              <w:rPr>
                <w:rFonts w:cstheme="minorHAnsi"/>
              </w:rPr>
              <w:t>Plata,</w:t>
            </w:r>
            <w:r w:rsidRPr="009A759C">
              <w:rPr>
                <w:rFonts w:cstheme="minorHAnsi"/>
                <w:spacing w:val="-13"/>
              </w:rPr>
              <w:t xml:space="preserve"> </w:t>
            </w:r>
            <w:r w:rsidRPr="009A759C">
              <w:rPr>
                <w:rFonts w:cstheme="minorHAnsi"/>
              </w:rPr>
              <w:t>Montezuma,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465D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10" w:right="161"/>
              <w:rPr>
                <w:rFonts w:cstheme="minorHAnsi"/>
              </w:rPr>
            </w:pPr>
            <w:r w:rsidRPr="009A759C">
              <w:rPr>
                <w:rFonts w:cstheme="minorHAnsi"/>
              </w:rPr>
              <w:t>San Luis Valley BOCES,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Oak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Tree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23C6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10" w:right="220"/>
              <w:rPr>
                <w:rFonts w:cstheme="minorHAnsi"/>
                <w:spacing w:val="-2"/>
              </w:rPr>
            </w:pPr>
            <w:r w:rsidRPr="009A759C">
              <w:rPr>
                <w:rFonts w:cstheme="minorHAnsi"/>
              </w:rPr>
              <w:t>San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>Juan,</w:t>
            </w:r>
            <w:r w:rsidRPr="009A759C">
              <w:rPr>
                <w:rFonts w:cstheme="minorHAnsi"/>
                <w:spacing w:val="-15"/>
              </w:rPr>
              <w:t xml:space="preserve"> </w:t>
            </w:r>
            <w:r w:rsidRPr="009A759C">
              <w:rPr>
                <w:rFonts w:cstheme="minorHAnsi"/>
              </w:rPr>
              <w:t xml:space="preserve">La </w:t>
            </w:r>
            <w:r w:rsidRPr="009A759C">
              <w:rPr>
                <w:rFonts w:cstheme="minorHAnsi"/>
                <w:spacing w:val="-2"/>
              </w:rPr>
              <w:t>Plata,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0912" w14:textId="77777777" w:rsidR="00DB373B" w:rsidRPr="009A759C" w:rsidRDefault="00DB373B" w:rsidP="00DB373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05"/>
              <w:rPr>
                <w:rFonts w:cstheme="minorHAnsi"/>
                <w:spacing w:val="-2"/>
              </w:rPr>
            </w:pPr>
            <w:r w:rsidRPr="009A759C">
              <w:rPr>
                <w:rFonts w:cstheme="minorHAnsi"/>
                <w:spacing w:val="-2"/>
              </w:rPr>
              <w:t>Dolores</w:t>
            </w:r>
          </w:p>
        </w:tc>
      </w:tr>
    </w:tbl>
    <w:p w14:paraId="1134AA03" w14:textId="0F1F9ECD" w:rsidR="00DB373B" w:rsidRDefault="00DB373B" w:rsidP="002E6F5C"/>
    <w:p w14:paraId="12F6256A" w14:textId="17342FF0" w:rsidR="00DB373B" w:rsidRPr="00DB373B" w:rsidRDefault="00DB373B" w:rsidP="00DB373B">
      <w:pPr>
        <w:rPr>
          <w:b/>
          <w:bCs/>
          <w:sz w:val="24"/>
          <w:szCs w:val="24"/>
        </w:rPr>
      </w:pPr>
      <w:r w:rsidRPr="00DB373B">
        <w:rPr>
          <w:b/>
          <w:bCs/>
          <w:sz w:val="24"/>
          <w:szCs w:val="24"/>
        </w:rPr>
        <w:t>Morgan County Interagency Oversight Group</w:t>
      </w:r>
      <w:r w:rsidR="00365D44">
        <w:rPr>
          <w:b/>
          <w:bCs/>
          <w:sz w:val="24"/>
          <w:szCs w:val="24"/>
        </w:rPr>
        <w:t xml:space="preserve"> </w:t>
      </w:r>
      <w:r w:rsidR="00365D44" w:rsidRPr="008E5A78">
        <w:rPr>
          <w:b/>
          <w:bCs/>
          <w:sz w:val="24"/>
          <w:szCs w:val="24"/>
        </w:rPr>
        <w:t>(IOG)</w:t>
      </w:r>
      <w:r>
        <w:rPr>
          <w:b/>
          <w:bCs/>
          <w:sz w:val="24"/>
          <w:szCs w:val="24"/>
        </w:rPr>
        <w:br/>
      </w:r>
      <w:r>
        <w:rPr>
          <w:rFonts w:ascii="Calibri" w:hAnsi="Calibri" w:cs="Calibri"/>
        </w:rPr>
        <w:t>Public School Districts Served:</w:t>
      </w:r>
      <w:r w:rsidRPr="00DB373B">
        <w:rPr>
          <w:rFonts w:cstheme="minorHAnsi"/>
        </w:rPr>
        <w:t xml:space="preserve"> Brush, Fort Morgan, Weldon</w:t>
      </w:r>
      <w:r>
        <w:rPr>
          <w:rFonts w:cstheme="minorHAnsi"/>
        </w:rPr>
        <w:t xml:space="preserve"> </w:t>
      </w:r>
      <w:r w:rsidRPr="00DB373B">
        <w:rPr>
          <w:rFonts w:cstheme="minorHAnsi"/>
        </w:rPr>
        <w:t>Valley, and Wiggins.</w:t>
      </w:r>
    </w:p>
    <w:p w14:paraId="58006A75" w14:textId="2F2EE586" w:rsidR="00DB373B" w:rsidRDefault="00DB373B" w:rsidP="00DB373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Educational Regions Served: North Central </w:t>
      </w:r>
      <w:r w:rsidRPr="00DB373B">
        <w:rPr>
          <w:rFonts w:cstheme="minorHAnsi"/>
        </w:rPr>
        <w:t>(</w:t>
      </w:r>
      <w:r>
        <w:rPr>
          <w:rFonts w:cstheme="minorHAnsi"/>
        </w:rPr>
        <w:t>east)</w:t>
      </w:r>
    </w:p>
    <w:p w14:paraId="58F09F69" w14:textId="664DF6C2" w:rsidR="00DB373B" w:rsidRPr="00DB373B" w:rsidRDefault="00DB373B" w:rsidP="00DB373B">
      <w:pPr>
        <w:spacing w:line="240" w:lineRule="auto"/>
      </w:pPr>
      <w:r w:rsidRPr="00DB373B">
        <w:t>The Morgan County IOG envisions a stronger foundation to foster a commitment to youth and families that will promote</w:t>
      </w:r>
      <w:r>
        <w:t xml:space="preserve"> </w:t>
      </w:r>
      <w:r w:rsidRPr="00DB373B">
        <w:t>partnership, empowerment, optimism, focus, and follow through with</w:t>
      </w:r>
      <w:r>
        <w:t xml:space="preserve"> </w:t>
      </w:r>
      <w:r w:rsidRPr="00DB373B">
        <w:t>the goal of helping them move closer to their family vision. Our focus</w:t>
      </w:r>
      <w:r>
        <w:t xml:space="preserve"> </w:t>
      </w:r>
      <w:r w:rsidRPr="00DB373B">
        <w:t>in the upcoming year will be on strengthening our High-Fidelity</w:t>
      </w:r>
      <w:r>
        <w:t xml:space="preserve"> </w:t>
      </w:r>
      <w:r w:rsidRPr="00DB373B">
        <w:t>Wraparound (HFW) work focused on the voice of youth and their</w:t>
      </w:r>
      <w:r>
        <w:t xml:space="preserve"> </w:t>
      </w:r>
      <w:r w:rsidRPr="00DB373B">
        <w:t>families, ensuring all families have equal access to needed</w:t>
      </w:r>
      <w:r>
        <w:t xml:space="preserve"> </w:t>
      </w:r>
      <w:r w:rsidRPr="00DB373B">
        <w:t>resources and integrating the work of all service</w:t>
      </w:r>
      <w:r w:rsidRPr="00365D44">
        <w:rPr>
          <w:strike/>
          <w:color w:val="FF0000"/>
        </w:rPr>
        <w:t>s</w:t>
      </w:r>
      <w:r w:rsidRPr="00DB373B">
        <w:t xml:space="preserve"> systems and</w:t>
      </w:r>
      <w:r>
        <w:t xml:space="preserve"> </w:t>
      </w:r>
      <w:r w:rsidRPr="00DB373B">
        <w:t>natural supports into one organized and effective plan.</w:t>
      </w:r>
    </w:p>
    <w:p w14:paraId="4B1BE91A" w14:textId="4E9B20E2" w:rsidR="00DB373B" w:rsidRPr="00DB373B" w:rsidRDefault="00DB373B" w:rsidP="00DB373B">
      <w:r w:rsidRPr="00DB373B">
        <w:t>The IOG</w:t>
      </w:r>
      <w:r>
        <w:t xml:space="preserve"> </w:t>
      </w:r>
      <w:r w:rsidRPr="00DB373B">
        <w:t>serves as the Morgan County Homeless and Runaway Service</w:t>
      </w:r>
      <w:r>
        <w:t xml:space="preserve"> </w:t>
      </w:r>
      <w:r w:rsidRPr="00DB373B">
        <w:t>Program. We provide an array of services including case</w:t>
      </w:r>
      <w:r>
        <w:t xml:space="preserve"> </w:t>
      </w:r>
      <w:r w:rsidRPr="00DB373B">
        <w:t>management for youth ages 12-21 who are either runaway,</w:t>
      </w:r>
      <w:r>
        <w:t xml:space="preserve"> </w:t>
      </w:r>
      <w:r w:rsidRPr="00DB373B">
        <w:t>homeless, or</w:t>
      </w:r>
      <w:r>
        <w:t xml:space="preserve"> </w:t>
      </w:r>
      <w:r w:rsidRPr="00DB373B">
        <w:t>precariously housed. We also provide basic needs</w:t>
      </w:r>
      <w:r>
        <w:t xml:space="preserve"> </w:t>
      </w:r>
      <w:r w:rsidRPr="00DB373B">
        <w:t>essentials such as clothing, food/groceries, personal hygiene items,</w:t>
      </w:r>
      <w:r>
        <w:t xml:space="preserve"> </w:t>
      </w:r>
      <w:r w:rsidRPr="00DB373B">
        <w:t xml:space="preserve">cell </w:t>
      </w:r>
      <w:r w:rsidRPr="008E5A78">
        <w:t>phones</w:t>
      </w:r>
      <w:r w:rsidR="00365D44" w:rsidRPr="008E5A78">
        <w:t>/cards</w:t>
      </w:r>
      <w:r w:rsidRPr="00DB373B">
        <w:t>,</w:t>
      </w:r>
      <w:r w:rsidRPr="00365D44">
        <w:rPr>
          <w:color w:val="FF0000"/>
        </w:rPr>
        <w:t xml:space="preserve"> </w:t>
      </w:r>
      <w:r w:rsidRPr="00DB373B">
        <w:t>assistance obtaining vital</w:t>
      </w:r>
      <w:r>
        <w:t xml:space="preserve"> </w:t>
      </w:r>
      <w:r w:rsidRPr="00DB373B">
        <w:t>documents, medical, dental, mental health, vision, and hearing</w:t>
      </w:r>
      <w:r>
        <w:t xml:space="preserve"> </w:t>
      </w:r>
      <w:r w:rsidRPr="00DB373B">
        <w:t>services, school advocacy, referrals for government assistance,</w:t>
      </w:r>
      <w:r>
        <w:t xml:space="preserve"> </w:t>
      </w:r>
      <w:r w:rsidRPr="00DB373B">
        <w:t>transportation, shelter and referrals to applicable community</w:t>
      </w:r>
      <w:r>
        <w:t xml:space="preserve"> </w:t>
      </w:r>
      <w:r w:rsidRPr="00DB373B">
        <w:t>agencies and programs.</w:t>
      </w:r>
    </w:p>
    <w:sectPr w:rsidR="00DB373B" w:rsidRPr="00DB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197"/>
    <w:multiLevelType w:val="hybridMultilevel"/>
    <w:tmpl w:val="24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2A96"/>
    <w:multiLevelType w:val="hybridMultilevel"/>
    <w:tmpl w:val="DEFC0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10D87"/>
    <w:multiLevelType w:val="hybridMultilevel"/>
    <w:tmpl w:val="9ACC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00BF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30264">
    <w:abstractNumId w:val="2"/>
  </w:num>
  <w:num w:numId="2" w16cid:durableId="1503425336">
    <w:abstractNumId w:val="1"/>
  </w:num>
  <w:num w:numId="3" w16cid:durableId="39304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4"/>
    <w:rsid w:val="000C285A"/>
    <w:rsid w:val="002E6F5C"/>
    <w:rsid w:val="00365D44"/>
    <w:rsid w:val="008E5A78"/>
    <w:rsid w:val="009A759C"/>
    <w:rsid w:val="00C75914"/>
    <w:rsid w:val="00D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64B7"/>
  <w15:chartTrackingRefBased/>
  <w15:docId w15:val="{37D07536-6B81-4540-8240-98AD2B4B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B373B"/>
    <w:pPr>
      <w:autoSpaceDE w:val="0"/>
      <w:autoSpaceDN w:val="0"/>
      <w:adjustRightInd w:val="0"/>
      <w:spacing w:before="121" w:after="21" w:line="240" w:lineRule="auto"/>
      <w:ind w:left="111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373B"/>
    <w:rPr>
      <w:rFonts w:ascii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73B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Gumina, Paula</dc:creator>
  <cp:keywords/>
  <dc:description/>
  <cp:lastModifiedBy>Spear, Susanna</cp:lastModifiedBy>
  <cp:revision>3</cp:revision>
  <dcterms:created xsi:type="dcterms:W3CDTF">2023-01-13T14:00:00Z</dcterms:created>
  <dcterms:modified xsi:type="dcterms:W3CDTF">2023-01-13T21:54:00Z</dcterms:modified>
</cp:coreProperties>
</file>