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654"/>
        <w:gridCol w:w="180"/>
        <w:gridCol w:w="1350"/>
        <w:gridCol w:w="1998"/>
      </w:tblGrid>
      <w:tr w:rsidR="00B8676A" w:rsidRPr="00D5423D">
        <w:trPr>
          <w:trHeight w:val="165"/>
          <w:jc w:val="center"/>
        </w:trPr>
        <w:tc>
          <w:tcPr>
            <w:tcW w:w="3168" w:type="dxa"/>
            <w:shd w:val="clear" w:color="auto" w:fill="D9D9D9"/>
          </w:tcPr>
          <w:p w:rsidR="00B8676A" w:rsidRPr="005D0795" w:rsidRDefault="00B8676A" w:rsidP="00B8676A">
            <w:pPr>
              <w:ind w:left="0" w:firstLine="0"/>
              <w:rPr>
                <w:b/>
                <w:sz w:val="20"/>
                <w:szCs w:val="20"/>
              </w:rPr>
            </w:pPr>
            <w:bookmarkStart w:id="0" w:name="_GoBack"/>
            <w:bookmarkEnd w:id="0"/>
            <w:r w:rsidRPr="005D0795">
              <w:rPr>
                <w:b/>
                <w:sz w:val="20"/>
                <w:szCs w:val="20"/>
              </w:rPr>
              <w:t>Content Area</w:t>
            </w:r>
          </w:p>
        </w:tc>
        <w:tc>
          <w:tcPr>
            <w:tcW w:w="5266" w:type="dxa"/>
            <w:gridSpan w:val="3"/>
          </w:tcPr>
          <w:p w:rsidR="00B8676A" w:rsidRPr="005D0795" w:rsidRDefault="00B8676A" w:rsidP="00B8676A">
            <w:pPr>
              <w:ind w:left="0" w:firstLine="0"/>
              <w:rPr>
                <w:sz w:val="20"/>
                <w:szCs w:val="20"/>
              </w:rPr>
            </w:pPr>
            <w:r w:rsidRPr="005D0795">
              <w:rPr>
                <w:sz w:val="20"/>
                <w:szCs w:val="20"/>
              </w:rPr>
              <w:t>World Languages</w:t>
            </w:r>
          </w:p>
        </w:tc>
        <w:tc>
          <w:tcPr>
            <w:tcW w:w="2654" w:type="dxa"/>
            <w:shd w:val="clear" w:color="auto" w:fill="D9D9D9"/>
          </w:tcPr>
          <w:p w:rsidR="00B8676A" w:rsidRPr="005D0795" w:rsidRDefault="00B8676A" w:rsidP="00B8676A">
            <w:pPr>
              <w:ind w:left="0" w:firstLine="0"/>
              <w:rPr>
                <w:b/>
                <w:sz w:val="20"/>
                <w:szCs w:val="20"/>
              </w:rPr>
            </w:pPr>
            <w:r w:rsidRPr="005D0795">
              <w:rPr>
                <w:b/>
                <w:sz w:val="20"/>
                <w:szCs w:val="20"/>
              </w:rPr>
              <w:t>Proficiency Range Level</w:t>
            </w:r>
          </w:p>
        </w:tc>
        <w:tc>
          <w:tcPr>
            <w:tcW w:w="3528" w:type="dxa"/>
            <w:gridSpan w:val="3"/>
          </w:tcPr>
          <w:p w:rsidR="00B8676A" w:rsidRPr="005D0795" w:rsidRDefault="00AB5580" w:rsidP="00B8676A">
            <w:pPr>
              <w:ind w:left="0" w:firstLine="0"/>
              <w:rPr>
                <w:sz w:val="20"/>
                <w:szCs w:val="20"/>
              </w:rPr>
            </w:pPr>
            <w:r w:rsidRPr="005D0795">
              <w:rPr>
                <w:sz w:val="20"/>
                <w:szCs w:val="20"/>
              </w:rPr>
              <w:t>Intermediate</w:t>
            </w:r>
            <w:r w:rsidR="00B8676A" w:rsidRPr="005D0795">
              <w:rPr>
                <w:sz w:val="20"/>
                <w:szCs w:val="20"/>
              </w:rPr>
              <w:t xml:space="preserve"> Mid </w:t>
            </w:r>
          </w:p>
        </w:tc>
      </w:tr>
      <w:tr w:rsidR="00B8676A" w:rsidRPr="00D5423D">
        <w:trPr>
          <w:trHeight w:val="165"/>
          <w:jc w:val="center"/>
        </w:trPr>
        <w:tc>
          <w:tcPr>
            <w:tcW w:w="3168" w:type="dxa"/>
            <w:tcBorders>
              <w:bottom w:val="single" w:sz="24" w:space="0" w:color="auto"/>
            </w:tcBorders>
            <w:shd w:val="clear" w:color="auto" w:fill="D9D9D9"/>
          </w:tcPr>
          <w:p w:rsidR="00B8676A" w:rsidRPr="005D0795" w:rsidRDefault="00B8676A" w:rsidP="00B8676A">
            <w:pPr>
              <w:ind w:left="0" w:firstLine="0"/>
              <w:rPr>
                <w:b/>
                <w:sz w:val="20"/>
                <w:szCs w:val="20"/>
              </w:rPr>
            </w:pPr>
            <w:r w:rsidRPr="005D0795">
              <w:rPr>
                <w:b/>
                <w:sz w:val="20"/>
                <w:szCs w:val="20"/>
              </w:rPr>
              <w:t>Course Name/Course Code</w:t>
            </w:r>
          </w:p>
        </w:tc>
        <w:tc>
          <w:tcPr>
            <w:tcW w:w="11448" w:type="dxa"/>
            <w:gridSpan w:val="7"/>
            <w:tcBorders>
              <w:bottom w:val="single" w:sz="24" w:space="0" w:color="auto"/>
            </w:tcBorders>
          </w:tcPr>
          <w:p w:rsidR="00B8676A" w:rsidRPr="005D0795" w:rsidRDefault="00B8676A" w:rsidP="00B8676A">
            <w:pPr>
              <w:ind w:left="0" w:firstLine="0"/>
              <w:rPr>
                <w:sz w:val="20"/>
                <w:szCs w:val="20"/>
              </w:rPr>
            </w:pPr>
          </w:p>
        </w:tc>
      </w:tr>
      <w:tr w:rsidR="00B8676A"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B8676A" w:rsidRPr="005D0795" w:rsidRDefault="00B8676A" w:rsidP="00B8676A">
            <w:pPr>
              <w:ind w:left="0" w:firstLine="0"/>
              <w:rPr>
                <w:b/>
                <w:sz w:val="20"/>
                <w:szCs w:val="20"/>
              </w:rPr>
            </w:pPr>
            <w:r w:rsidRPr="005D0795">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B8676A" w:rsidRPr="005D0795" w:rsidRDefault="00B8676A" w:rsidP="00B8676A">
            <w:pPr>
              <w:ind w:left="0" w:firstLine="0"/>
              <w:rPr>
                <w:b/>
                <w:sz w:val="20"/>
                <w:szCs w:val="20"/>
              </w:rPr>
            </w:pPr>
            <w:r w:rsidRPr="005D0795">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B8676A" w:rsidRPr="005D0795" w:rsidRDefault="00B8676A" w:rsidP="00B8676A">
            <w:pPr>
              <w:ind w:left="0" w:firstLine="0"/>
              <w:rPr>
                <w:b/>
                <w:sz w:val="20"/>
                <w:szCs w:val="20"/>
              </w:rPr>
            </w:pPr>
            <w:r w:rsidRPr="005D0795">
              <w:rPr>
                <w:b/>
                <w:sz w:val="20"/>
                <w:szCs w:val="20"/>
              </w:rPr>
              <w:t>GLE Code</w:t>
            </w:r>
          </w:p>
        </w:tc>
      </w:tr>
      <w:tr w:rsidR="00B8676A" w:rsidRPr="00D5423D">
        <w:trPr>
          <w:trHeight w:val="270"/>
          <w:jc w:val="center"/>
        </w:trPr>
        <w:tc>
          <w:tcPr>
            <w:tcW w:w="3168" w:type="dxa"/>
            <w:vMerge w:val="restart"/>
            <w:tcBorders>
              <w:top w:val="single" w:sz="8" w:space="0" w:color="auto"/>
              <w:left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r w:rsidRPr="005D0795">
              <w:rPr>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numPr>
                <w:ilvl w:val="0"/>
                <w:numId w:val="5"/>
              </w:numPr>
              <w:ind w:left="360"/>
              <w:rPr>
                <w:sz w:val="20"/>
                <w:szCs w:val="20"/>
              </w:rPr>
            </w:pPr>
            <w:r w:rsidRPr="0018057D">
              <w:rPr>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ind w:left="0" w:firstLine="0"/>
              <w:rPr>
                <w:rFonts w:cs="Calibri"/>
                <w:sz w:val="20"/>
                <w:szCs w:val="20"/>
              </w:rPr>
            </w:pPr>
            <w:r w:rsidRPr="005D0795">
              <w:rPr>
                <w:rFonts w:eastAsia="Times New Roman"/>
                <w:sz w:val="20"/>
                <w:szCs w:val="20"/>
              </w:rPr>
              <w:t>WL09-IM</w:t>
            </w:r>
            <w:r w:rsidR="00B8676A" w:rsidRPr="005D0795">
              <w:rPr>
                <w:rFonts w:eastAsia="Times New Roman"/>
                <w:sz w:val="20"/>
                <w:szCs w:val="20"/>
              </w:rPr>
              <w:t>-S.1-GLE.1</w:t>
            </w:r>
          </w:p>
        </w:tc>
      </w:tr>
      <w:tr w:rsidR="00B8676A" w:rsidRPr="00D5423D">
        <w:trPr>
          <w:trHeight w:val="120"/>
          <w:jc w:val="center"/>
        </w:trPr>
        <w:tc>
          <w:tcPr>
            <w:tcW w:w="3168" w:type="dxa"/>
            <w:vMerge/>
            <w:tcBorders>
              <w:left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numPr>
                <w:ilvl w:val="0"/>
                <w:numId w:val="5"/>
              </w:numPr>
              <w:ind w:left="360"/>
              <w:rPr>
                <w:sz w:val="20"/>
                <w:szCs w:val="20"/>
              </w:rPr>
            </w:pPr>
            <w:r w:rsidRPr="0018057D">
              <w:rPr>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sz w:val="20"/>
                <w:szCs w:val="20"/>
              </w:rPr>
            </w:pPr>
            <w:r w:rsidRPr="005D0795">
              <w:rPr>
                <w:rFonts w:ascii="Calibri" w:hAnsi="Calibri"/>
                <w:sz w:val="20"/>
                <w:szCs w:val="20"/>
              </w:rPr>
              <w:t>WL09-IM</w:t>
            </w:r>
            <w:r w:rsidR="00B8676A" w:rsidRPr="005D0795">
              <w:rPr>
                <w:rFonts w:ascii="Calibri" w:hAnsi="Calibri"/>
                <w:sz w:val="20"/>
                <w:szCs w:val="20"/>
              </w:rPr>
              <w:t>-S.1-GLE.2</w:t>
            </w:r>
          </w:p>
        </w:tc>
      </w:tr>
      <w:tr w:rsidR="00B8676A" w:rsidRPr="00D5423D">
        <w:trPr>
          <w:trHeight w:val="120"/>
          <w:jc w:val="center"/>
        </w:trPr>
        <w:tc>
          <w:tcPr>
            <w:tcW w:w="3168" w:type="dxa"/>
            <w:vMerge/>
            <w:tcBorders>
              <w:left w:val="single" w:sz="24" w:space="0" w:color="auto"/>
              <w:bottom w:val="single" w:sz="8"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pStyle w:val="ColorfulList-Accent1"/>
              <w:numPr>
                <w:ilvl w:val="0"/>
                <w:numId w:val="5"/>
              </w:numPr>
              <w:spacing w:after="0" w:line="240" w:lineRule="auto"/>
              <w:ind w:left="360"/>
              <w:contextualSpacing w:val="0"/>
              <w:rPr>
                <w:sz w:val="20"/>
                <w:szCs w:val="20"/>
              </w:rPr>
            </w:pPr>
            <w:r w:rsidRPr="0018057D">
              <w:rPr>
                <w:sz w:val="20"/>
                <w:szCs w:val="20"/>
              </w:rPr>
              <w:t>Present (written or oral) in a variety of situations based on familiar and unfamiliar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sz w:val="20"/>
                <w:szCs w:val="20"/>
              </w:rPr>
            </w:pPr>
            <w:r w:rsidRPr="005D0795">
              <w:rPr>
                <w:rFonts w:ascii="Calibri" w:hAnsi="Calibri"/>
                <w:sz w:val="20"/>
                <w:szCs w:val="20"/>
              </w:rPr>
              <w:t>WL09-IM</w:t>
            </w:r>
            <w:r w:rsidR="00B8676A" w:rsidRPr="005D0795">
              <w:rPr>
                <w:rFonts w:ascii="Calibri" w:hAnsi="Calibri"/>
                <w:sz w:val="20"/>
                <w:szCs w:val="20"/>
              </w:rPr>
              <w:t>-S.1-GLE.3</w:t>
            </w:r>
          </w:p>
        </w:tc>
      </w:tr>
      <w:tr w:rsidR="00B8676A" w:rsidRPr="00D5423D">
        <w:trPr>
          <w:trHeight w:val="131"/>
          <w:jc w:val="center"/>
        </w:trPr>
        <w:tc>
          <w:tcPr>
            <w:tcW w:w="3168" w:type="dxa"/>
            <w:vMerge w:val="restart"/>
            <w:tcBorders>
              <w:top w:val="single" w:sz="8" w:space="0" w:color="auto"/>
              <w:left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r w:rsidRPr="005D0795">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numPr>
                <w:ilvl w:val="0"/>
                <w:numId w:val="6"/>
              </w:numPr>
              <w:rPr>
                <w:sz w:val="20"/>
                <w:szCs w:val="20"/>
              </w:rPr>
            </w:pPr>
            <w:r w:rsidRPr="0018057D">
              <w:rPr>
                <w:sz w:val="20"/>
                <w:szCs w:val="20"/>
              </w:rPr>
              <w:t>Analyze how the perspectives of people who speak the target language are reflected in their practices</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cs="Calibri"/>
                <w:sz w:val="20"/>
                <w:szCs w:val="20"/>
              </w:rPr>
            </w:pPr>
            <w:r w:rsidRPr="005D0795">
              <w:rPr>
                <w:rFonts w:ascii="Calibri" w:hAnsi="Calibri"/>
                <w:sz w:val="20"/>
                <w:szCs w:val="20"/>
              </w:rPr>
              <w:t>WL09-IM</w:t>
            </w:r>
            <w:r w:rsidR="00B8676A" w:rsidRPr="005D0795">
              <w:rPr>
                <w:rFonts w:ascii="Calibri" w:hAnsi="Calibri"/>
                <w:sz w:val="20"/>
                <w:szCs w:val="20"/>
              </w:rPr>
              <w:t>-S.2-GLE.1</w:t>
            </w:r>
          </w:p>
        </w:tc>
      </w:tr>
      <w:tr w:rsidR="00B8676A" w:rsidRPr="00D5423D">
        <w:trPr>
          <w:trHeight w:val="131"/>
          <w:jc w:val="center"/>
        </w:trPr>
        <w:tc>
          <w:tcPr>
            <w:tcW w:w="3168" w:type="dxa"/>
            <w:vMerge/>
            <w:tcBorders>
              <w:left w:val="single" w:sz="24" w:space="0" w:color="auto"/>
              <w:bottom w:val="single" w:sz="8"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18057D">
            <w:pPr>
              <w:ind w:left="0" w:firstLine="0"/>
              <w:rPr>
                <w:sz w:val="20"/>
                <w:szCs w:val="20"/>
              </w:rPr>
            </w:pPr>
            <w:r>
              <w:rPr>
                <w:sz w:val="20"/>
                <w:szCs w:val="20"/>
              </w:rPr>
              <w:t xml:space="preserve">2.     </w:t>
            </w:r>
            <w:r w:rsidRPr="0018057D">
              <w:rPr>
                <w:sz w:val="20"/>
                <w:szCs w:val="20"/>
              </w:rPr>
              <w:t>Analyze how products reflect practices and perspectives of the cultures studied</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sz w:val="20"/>
                <w:szCs w:val="20"/>
              </w:rPr>
            </w:pPr>
            <w:r w:rsidRPr="005D0795">
              <w:rPr>
                <w:rFonts w:ascii="Calibri" w:hAnsi="Calibri"/>
                <w:sz w:val="20"/>
                <w:szCs w:val="20"/>
              </w:rPr>
              <w:t>WL09-IM</w:t>
            </w:r>
            <w:r w:rsidR="00B8676A" w:rsidRPr="005D0795">
              <w:rPr>
                <w:rFonts w:ascii="Calibri" w:hAnsi="Calibri"/>
                <w:sz w:val="20"/>
                <w:szCs w:val="20"/>
              </w:rPr>
              <w:t>-S.2-GLE.2</w:t>
            </w:r>
          </w:p>
        </w:tc>
      </w:tr>
      <w:tr w:rsidR="00B8676A" w:rsidRPr="00D5423D">
        <w:trPr>
          <w:trHeight w:val="270"/>
          <w:jc w:val="center"/>
        </w:trPr>
        <w:tc>
          <w:tcPr>
            <w:tcW w:w="3168" w:type="dxa"/>
            <w:vMerge w:val="restart"/>
            <w:tcBorders>
              <w:top w:val="single" w:sz="8" w:space="0" w:color="auto"/>
              <w:left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r w:rsidRPr="005D0795">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numPr>
                <w:ilvl w:val="0"/>
                <w:numId w:val="7"/>
              </w:numPr>
              <w:rPr>
                <w:sz w:val="20"/>
                <w:szCs w:val="20"/>
              </w:rPr>
            </w:pPr>
            <w:r w:rsidRPr="0018057D">
              <w:rPr>
                <w:sz w:val="20"/>
                <w:szCs w:val="20"/>
              </w:rPr>
              <w:t>Analyze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cs="Calibri"/>
                <w:sz w:val="20"/>
                <w:szCs w:val="20"/>
              </w:rPr>
            </w:pPr>
            <w:r w:rsidRPr="005D0795">
              <w:rPr>
                <w:rFonts w:ascii="Calibri" w:hAnsi="Calibri"/>
                <w:sz w:val="20"/>
                <w:szCs w:val="20"/>
              </w:rPr>
              <w:t>WL09-IM</w:t>
            </w:r>
            <w:r w:rsidR="00B8676A" w:rsidRPr="005D0795">
              <w:rPr>
                <w:rFonts w:ascii="Calibri" w:hAnsi="Calibri"/>
                <w:sz w:val="20"/>
                <w:szCs w:val="20"/>
              </w:rPr>
              <w:t>-S.3-GLE.1</w:t>
            </w:r>
          </w:p>
        </w:tc>
      </w:tr>
      <w:tr w:rsidR="00B8676A" w:rsidRPr="00D5423D">
        <w:trPr>
          <w:trHeight w:val="270"/>
          <w:jc w:val="center"/>
        </w:trPr>
        <w:tc>
          <w:tcPr>
            <w:tcW w:w="3168" w:type="dxa"/>
            <w:vMerge/>
            <w:tcBorders>
              <w:left w:val="single" w:sz="24" w:space="0" w:color="auto"/>
              <w:bottom w:val="single" w:sz="8"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pStyle w:val="ColorfulList-Accent1"/>
              <w:numPr>
                <w:ilvl w:val="0"/>
                <w:numId w:val="7"/>
              </w:numPr>
              <w:spacing w:after="0" w:line="240" w:lineRule="auto"/>
              <w:contextualSpacing w:val="0"/>
              <w:rPr>
                <w:sz w:val="20"/>
                <w:szCs w:val="20"/>
              </w:rPr>
            </w:pPr>
            <w:r w:rsidRPr="0018057D">
              <w:rPr>
                <w:sz w:val="20"/>
                <w:szCs w:val="20"/>
              </w:rPr>
              <w:t>Evaluate information and viewpoints present in authentic resources</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sz w:val="20"/>
                <w:szCs w:val="20"/>
              </w:rPr>
            </w:pPr>
            <w:r w:rsidRPr="005D0795">
              <w:rPr>
                <w:rFonts w:ascii="Calibri" w:hAnsi="Calibri"/>
                <w:sz w:val="20"/>
                <w:szCs w:val="20"/>
              </w:rPr>
              <w:t>WL09-IM</w:t>
            </w:r>
            <w:r w:rsidR="00B8676A" w:rsidRPr="005D0795">
              <w:rPr>
                <w:rFonts w:ascii="Calibri" w:hAnsi="Calibri"/>
                <w:sz w:val="20"/>
                <w:szCs w:val="20"/>
              </w:rPr>
              <w:t>-S.3-GLE.2</w:t>
            </w:r>
          </w:p>
        </w:tc>
      </w:tr>
      <w:tr w:rsidR="00B8676A" w:rsidRPr="00D5423D">
        <w:trPr>
          <w:trHeight w:val="270"/>
          <w:jc w:val="center"/>
        </w:trPr>
        <w:tc>
          <w:tcPr>
            <w:tcW w:w="3168" w:type="dxa"/>
            <w:vMerge w:val="restart"/>
            <w:tcBorders>
              <w:top w:val="single" w:sz="8" w:space="0" w:color="auto"/>
              <w:left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r w:rsidRPr="005D0795">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B8676A" w:rsidRPr="005D0795" w:rsidRDefault="0018057D" w:rsidP="005D0795">
            <w:pPr>
              <w:numPr>
                <w:ilvl w:val="0"/>
                <w:numId w:val="8"/>
              </w:numPr>
              <w:rPr>
                <w:sz w:val="20"/>
                <w:szCs w:val="20"/>
              </w:rPr>
            </w:pPr>
            <w:r w:rsidRPr="0018057D">
              <w:rPr>
                <w:sz w:val="20"/>
                <w:szCs w:val="20"/>
              </w:rPr>
              <w:t xml:space="preserve">Analyze the significance of the similarities and differences between the target language and the student’s own language </w:t>
            </w:r>
          </w:p>
        </w:tc>
        <w:tc>
          <w:tcPr>
            <w:tcW w:w="1998" w:type="dxa"/>
            <w:tcBorders>
              <w:top w:val="single" w:sz="8" w:space="0" w:color="auto"/>
              <w:left w:val="single" w:sz="8" w:space="0" w:color="auto"/>
              <w:bottom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cs="Calibri"/>
                <w:sz w:val="20"/>
                <w:szCs w:val="20"/>
              </w:rPr>
            </w:pPr>
            <w:r w:rsidRPr="005D0795">
              <w:rPr>
                <w:rFonts w:ascii="Calibri" w:hAnsi="Calibri"/>
                <w:sz w:val="20"/>
                <w:szCs w:val="20"/>
              </w:rPr>
              <w:t>WL09-IM</w:t>
            </w:r>
            <w:r w:rsidR="00B8676A" w:rsidRPr="005D0795">
              <w:rPr>
                <w:rFonts w:ascii="Calibri" w:hAnsi="Calibri"/>
                <w:sz w:val="20"/>
                <w:szCs w:val="20"/>
              </w:rPr>
              <w:t>-S.4-GLE.1</w:t>
            </w:r>
          </w:p>
        </w:tc>
      </w:tr>
      <w:tr w:rsidR="00B8676A" w:rsidRPr="00D5423D">
        <w:trPr>
          <w:trHeight w:val="34"/>
          <w:jc w:val="center"/>
        </w:trPr>
        <w:tc>
          <w:tcPr>
            <w:tcW w:w="3168" w:type="dxa"/>
            <w:vMerge/>
            <w:tcBorders>
              <w:left w:val="single" w:sz="24" w:space="0" w:color="auto"/>
              <w:bottom w:val="single" w:sz="24" w:space="0" w:color="auto"/>
              <w:right w:val="single" w:sz="8" w:space="0" w:color="auto"/>
            </w:tcBorders>
          </w:tcPr>
          <w:p w:rsidR="00B8676A" w:rsidRPr="005D0795" w:rsidRDefault="00B8676A" w:rsidP="005D0795">
            <w:pPr>
              <w:pStyle w:val="ColorfulList-Accent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B8676A" w:rsidRPr="005D0795" w:rsidRDefault="0018057D" w:rsidP="005D0795">
            <w:pPr>
              <w:pStyle w:val="ColorfulList-Accent1"/>
              <w:numPr>
                <w:ilvl w:val="0"/>
                <w:numId w:val="8"/>
              </w:numPr>
              <w:spacing w:after="0" w:line="240" w:lineRule="auto"/>
              <w:contextualSpacing w:val="0"/>
              <w:rPr>
                <w:sz w:val="20"/>
                <w:szCs w:val="20"/>
              </w:rPr>
            </w:pPr>
            <w:r w:rsidRPr="0018057D">
              <w:rPr>
                <w:sz w:val="20"/>
                <w:szCs w:val="20"/>
              </w:rPr>
              <w:t>Analyze the significance of the similarities and differences between the target culture(s) and the student’s own culture</w:t>
            </w:r>
          </w:p>
        </w:tc>
        <w:tc>
          <w:tcPr>
            <w:tcW w:w="1998" w:type="dxa"/>
            <w:tcBorders>
              <w:top w:val="single" w:sz="8" w:space="0" w:color="auto"/>
              <w:left w:val="single" w:sz="8" w:space="0" w:color="auto"/>
              <w:right w:val="single" w:sz="24" w:space="0" w:color="auto"/>
            </w:tcBorders>
          </w:tcPr>
          <w:p w:rsidR="00B8676A" w:rsidRPr="005D0795" w:rsidRDefault="00AB5580" w:rsidP="00B8676A">
            <w:pPr>
              <w:pStyle w:val="NormalWeb"/>
              <w:spacing w:before="0" w:beforeAutospacing="0" w:after="0" w:afterAutospacing="0"/>
              <w:rPr>
                <w:rFonts w:ascii="Calibri" w:hAnsi="Calibri"/>
                <w:sz w:val="20"/>
                <w:szCs w:val="20"/>
              </w:rPr>
            </w:pPr>
            <w:r w:rsidRPr="005D0795">
              <w:rPr>
                <w:rFonts w:ascii="Calibri" w:hAnsi="Calibri"/>
                <w:sz w:val="20"/>
                <w:szCs w:val="20"/>
              </w:rPr>
              <w:t>WL09-IM</w:t>
            </w:r>
            <w:r w:rsidR="00B8676A" w:rsidRPr="005D0795">
              <w:rPr>
                <w:rFonts w:ascii="Calibri" w:hAnsi="Calibri"/>
                <w:sz w:val="20"/>
                <w:szCs w:val="20"/>
              </w:rPr>
              <w:t>-S.4-GLE.2</w:t>
            </w:r>
          </w:p>
        </w:tc>
      </w:tr>
      <w:tr w:rsidR="00B8676A"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B8676A" w:rsidRPr="005D0795" w:rsidRDefault="00B8676A" w:rsidP="00B8676A">
            <w:pPr>
              <w:ind w:left="0" w:firstLine="0"/>
              <w:jc w:val="center"/>
              <w:rPr>
                <w:b/>
                <w:sz w:val="20"/>
                <w:szCs w:val="20"/>
              </w:rPr>
            </w:pPr>
            <w:r w:rsidRPr="005D0795">
              <w:rPr>
                <w:b/>
                <w:sz w:val="28"/>
                <w:szCs w:val="20"/>
              </w:rPr>
              <w:t>Colorado 21</w:t>
            </w:r>
            <w:r w:rsidRPr="005D0795">
              <w:rPr>
                <w:b/>
                <w:sz w:val="28"/>
                <w:szCs w:val="20"/>
                <w:vertAlign w:val="superscript"/>
              </w:rPr>
              <w:t>st</w:t>
            </w:r>
            <w:r w:rsidRPr="005D0795">
              <w:rPr>
                <w:b/>
                <w:sz w:val="28"/>
                <w:szCs w:val="20"/>
              </w:rPr>
              <w:t xml:space="preserve"> Century Skills</w:t>
            </w:r>
          </w:p>
          <w:p w:rsidR="00B8676A" w:rsidRPr="005D0795" w:rsidRDefault="005E01FE" w:rsidP="00B8676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B8676A" w:rsidRPr="005D0795" w:rsidRDefault="00B8676A" w:rsidP="00B8676A">
            <w:pPr>
              <w:spacing w:before="120" w:after="120"/>
              <w:ind w:left="0" w:firstLine="0"/>
              <w:rPr>
                <w:rFonts w:cs="Verdana"/>
                <w:b/>
                <w:sz w:val="20"/>
                <w:szCs w:val="20"/>
              </w:rPr>
            </w:pPr>
            <w:r w:rsidRPr="005D0795">
              <w:rPr>
                <w:rFonts w:cs="Verdana"/>
                <w:b/>
                <w:sz w:val="20"/>
                <w:szCs w:val="20"/>
              </w:rPr>
              <w:t xml:space="preserve">Critical Thinking and Reasoning:  </w:t>
            </w:r>
            <w:r w:rsidRPr="005D0795">
              <w:rPr>
                <w:rFonts w:cs="Verdana"/>
                <w:i/>
                <w:sz w:val="20"/>
                <w:szCs w:val="20"/>
              </w:rPr>
              <w:t>Thinking Deeply, Thinking Differently</w:t>
            </w:r>
          </w:p>
          <w:p w:rsidR="00B8676A" w:rsidRPr="005D0795" w:rsidRDefault="00B8676A" w:rsidP="00B8676A">
            <w:pPr>
              <w:spacing w:before="120" w:after="120"/>
              <w:ind w:left="432" w:firstLine="0"/>
              <w:rPr>
                <w:rFonts w:cs="Verdana"/>
                <w:b/>
                <w:i/>
                <w:sz w:val="20"/>
                <w:szCs w:val="20"/>
              </w:rPr>
            </w:pPr>
            <w:r w:rsidRPr="005D0795">
              <w:rPr>
                <w:rFonts w:cs="Verdana"/>
                <w:b/>
                <w:sz w:val="20"/>
                <w:szCs w:val="20"/>
              </w:rPr>
              <w:t xml:space="preserve">Information Literacy: </w:t>
            </w:r>
            <w:r w:rsidRPr="005D0795">
              <w:rPr>
                <w:rFonts w:cs="Verdana"/>
                <w:i/>
                <w:sz w:val="20"/>
                <w:szCs w:val="20"/>
              </w:rPr>
              <w:t>Untangling the Web</w:t>
            </w:r>
          </w:p>
          <w:p w:rsidR="00B8676A" w:rsidRPr="005D0795" w:rsidRDefault="00B8676A" w:rsidP="00B8676A">
            <w:pPr>
              <w:spacing w:before="120" w:after="120"/>
              <w:ind w:left="432" w:firstLine="0"/>
              <w:rPr>
                <w:rFonts w:cs="Verdana"/>
                <w:b/>
                <w:sz w:val="20"/>
                <w:szCs w:val="20"/>
              </w:rPr>
            </w:pPr>
            <w:r w:rsidRPr="005D0795">
              <w:rPr>
                <w:rFonts w:cs="Verdana"/>
                <w:b/>
                <w:sz w:val="20"/>
                <w:szCs w:val="20"/>
              </w:rPr>
              <w:t xml:space="preserve">Collaboration: </w:t>
            </w:r>
            <w:r w:rsidRPr="005D0795">
              <w:rPr>
                <w:rFonts w:cs="Verdana"/>
                <w:i/>
                <w:sz w:val="20"/>
                <w:szCs w:val="20"/>
              </w:rPr>
              <w:t>Working Together, Learning Together</w:t>
            </w:r>
          </w:p>
          <w:p w:rsidR="00B8676A" w:rsidRPr="005D0795" w:rsidRDefault="00B8676A" w:rsidP="00B8676A">
            <w:pPr>
              <w:spacing w:before="120" w:after="120"/>
              <w:ind w:left="432" w:firstLine="0"/>
              <w:rPr>
                <w:rFonts w:cs="Verdana"/>
                <w:b/>
                <w:sz w:val="20"/>
                <w:szCs w:val="20"/>
              </w:rPr>
            </w:pPr>
            <w:r w:rsidRPr="005D0795">
              <w:rPr>
                <w:rFonts w:cs="Verdana"/>
                <w:b/>
                <w:sz w:val="20"/>
                <w:szCs w:val="20"/>
              </w:rPr>
              <w:t xml:space="preserve">Self-Direction: </w:t>
            </w:r>
            <w:r w:rsidRPr="005D0795">
              <w:rPr>
                <w:rFonts w:cs="Verdana"/>
                <w:i/>
                <w:sz w:val="20"/>
                <w:szCs w:val="20"/>
              </w:rPr>
              <w:t>Own Your Learning</w:t>
            </w:r>
            <w:r w:rsidRPr="005D0795">
              <w:rPr>
                <w:rFonts w:cs="Verdana"/>
                <w:b/>
                <w:sz w:val="20"/>
                <w:szCs w:val="20"/>
              </w:rPr>
              <w:t xml:space="preserve"> </w:t>
            </w:r>
          </w:p>
          <w:p w:rsidR="00B8676A" w:rsidRPr="005D0795" w:rsidRDefault="00B8676A" w:rsidP="00B8676A">
            <w:pPr>
              <w:spacing w:before="120" w:after="120"/>
              <w:ind w:left="432" w:firstLine="11"/>
              <w:rPr>
                <w:b/>
                <w:sz w:val="20"/>
                <w:szCs w:val="20"/>
              </w:rPr>
            </w:pPr>
            <w:r w:rsidRPr="005D0795">
              <w:rPr>
                <w:rFonts w:cs="Verdana"/>
                <w:b/>
                <w:sz w:val="20"/>
                <w:szCs w:val="20"/>
              </w:rPr>
              <w:t xml:space="preserve">Invention: </w:t>
            </w:r>
            <w:r w:rsidRPr="005D0795">
              <w:rPr>
                <w:rFonts w:cs="Verdana"/>
                <w:i/>
                <w:sz w:val="20"/>
                <w:szCs w:val="20"/>
              </w:rPr>
              <w:t>Creating Solutions</w:t>
            </w:r>
            <w:r w:rsidRPr="005D0795">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8676A" w:rsidRDefault="005E01FE" w:rsidP="00B8676A">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76A" w:rsidRPr="00D5423D" w:rsidRDefault="00B8676A" w:rsidP="00B8676A">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B8676A" w:rsidRPr="00D5423D">
        <w:trPr>
          <w:trHeight w:val="165"/>
          <w:jc w:val="center"/>
        </w:trPr>
        <w:tc>
          <w:tcPr>
            <w:tcW w:w="8118" w:type="dxa"/>
            <w:gridSpan w:val="3"/>
            <w:tcBorders>
              <w:top w:val="single" w:sz="24" w:space="0" w:color="auto"/>
            </w:tcBorders>
            <w:shd w:val="clear" w:color="auto" w:fill="D9D9D9"/>
          </w:tcPr>
          <w:p w:rsidR="00B8676A" w:rsidRPr="005D0795" w:rsidRDefault="00B8676A" w:rsidP="00B8676A">
            <w:pPr>
              <w:ind w:left="0" w:firstLine="0"/>
              <w:rPr>
                <w:b/>
                <w:sz w:val="20"/>
                <w:szCs w:val="20"/>
              </w:rPr>
            </w:pPr>
            <w:r w:rsidRPr="005D0795">
              <w:rPr>
                <w:b/>
                <w:sz w:val="20"/>
                <w:szCs w:val="20"/>
              </w:rPr>
              <w:t>Unit Titles</w:t>
            </w:r>
          </w:p>
        </w:tc>
        <w:tc>
          <w:tcPr>
            <w:tcW w:w="3150" w:type="dxa"/>
            <w:gridSpan w:val="3"/>
            <w:tcBorders>
              <w:top w:val="single" w:sz="24" w:space="0" w:color="auto"/>
            </w:tcBorders>
            <w:shd w:val="clear" w:color="auto" w:fill="D9D9D9"/>
          </w:tcPr>
          <w:p w:rsidR="00B8676A" w:rsidRPr="005D0795" w:rsidRDefault="00B8676A" w:rsidP="00B8676A">
            <w:pPr>
              <w:ind w:left="0" w:firstLine="0"/>
              <w:rPr>
                <w:sz w:val="20"/>
                <w:szCs w:val="20"/>
              </w:rPr>
            </w:pPr>
            <w:r w:rsidRPr="005D0795">
              <w:rPr>
                <w:b/>
                <w:sz w:val="20"/>
                <w:szCs w:val="20"/>
              </w:rPr>
              <w:t>Length of Unit/Contact Hours</w:t>
            </w:r>
          </w:p>
        </w:tc>
        <w:tc>
          <w:tcPr>
            <w:tcW w:w="3348" w:type="dxa"/>
            <w:gridSpan w:val="2"/>
            <w:tcBorders>
              <w:top w:val="single" w:sz="24" w:space="0" w:color="auto"/>
            </w:tcBorders>
            <w:shd w:val="clear" w:color="auto" w:fill="D9D9D9"/>
          </w:tcPr>
          <w:p w:rsidR="00B8676A" w:rsidRPr="005D0795" w:rsidRDefault="00B8676A" w:rsidP="00B8676A">
            <w:pPr>
              <w:ind w:left="0" w:firstLine="0"/>
              <w:rPr>
                <w:b/>
                <w:sz w:val="20"/>
                <w:szCs w:val="20"/>
              </w:rPr>
            </w:pPr>
            <w:r w:rsidRPr="005D0795">
              <w:rPr>
                <w:b/>
                <w:sz w:val="20"/>
                <w:szCs w:val="20"/>
              </w:rPr>
              <w:t>Unit Number/Sequence</w:t>
            </w:r>
          </w:p>
        </w:tc>
      </w:tr>
      <w:tr w:rsidR="00B8676A" w:rsidRPr="00D5423D">
        <w:trPr>
          <w:trHeight w:val="165"/>
          <w:jc w:val="center"/>
        </w:trPr>
        <w:tc>
          <w:tcPr>
            <w:tcW w:w="8118" w:type="dxa"/>
            <w:gridSpan w:val="3"/>
          </w:tcPr>
          <w:p w:rsidR="00B8676A" w:rsidRPr="004F7948" w:rsidRDefault="00B8676A" w:rsidP="00B8676A">
            <w:pPr>
              <w:ind w:left="0" w:firstLine="0"/>
              <w:rPr>
                <w:sz w:val="20"/>
                <w:szCs w:val="20"/>
              </w:rPr>
            </w:pPr>
            <w:r>
              <w:rPr>
                <w:sz w:val="20"/>
                <w:szCs w:val="20"/>
              </w:rPr>
              <w:t>Food Frenzy</w:t>
            </w:r>
          </w:p>
        </w:tc>
        <w:tc>
          <w:tcPr>
            <w:tcW w:w="3150" w:type="dxa"/>
            <w:gridSpan w:val="3"/>
          </w:tcPr>
          <w:p w:rsidR="00B8676A" w:rsidRPr="005D0795" w:rsidRDefault="00B8676A" w:rsidP="00B8676A">
            <w:pPr>
              <w:ind w:left="0" w:firstLine="0"/>
              <w:rPr>
                <w:sz w:val="20"/>
                <w:szCs w:val="20"/>
              </w:rPr>
            </w:pPr>
            <w:r w:rsidRPr="005D0795">
              <w:rPr>
                <w:sz w:val="20"/>
                <w:szCs w:val="20"/>
              </w:rPr>
              <w:t>3 weeks = 15 days = 15 hours</w:t>
            </w:r>
          </w:p>
        </w:tc>
        <w:tc>
          <w:tcPr>
            <w:tcW w:w="3348" w:type="dxa"/>
            <w:gridSpan w:val="2"/>
          </w:tcPr>
          <w:p w:rsidR="00B8676A" w:rsidRPr="005D0795" w:rsidRDefault="00B8676A" w:rsidP="00B8676A">
            <w:pPr>
              <w:ind w:left="0" w:firstLine="0"/>
              <w:rPr>
                <w:sz w:val="20"/>
                <w:szCs w:val="20"/>
              </w:rPr>
            </w:pPr>
          </w:p>
        </w:tc>
      </w:tr>
    </w:tbl>
    <w:p w:rsidR="00B8676A" w:rsidRPr="005D0795" w:rsidRDefault="00B8676A" w:rsidP="00B8676A">
      <w:pPr>
        <w:ind w:left="0" w:firstLine="0"/>
        <w:rPr>
          <w:sz w:val="20"/>
          <w:szCs w:val="20"/>
        </w:rPr>
        <w:sectPr w:rsidR="00B8676A" w:rsidRPr="005D0795">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320"/>
        <w:gridCol w:w="1421"/>
        <w:gridCol w:w="1099"/>
        <w:gridCol w:w="857"/>
        <w:gridCol w:w="4699"/>
      </w:tblGrid>
      <w:tr w:rsidR="00B8676A" w:rsidRPr="00D5423D">
        <w:trPr>
          <w:cantSplit/>
          <w:jc w:val="center"/>
        </w:trPr>
        <w:tc>
          <w:tcPr>
            <w:tcW w:w="2317" w:type="dxa"/>
            <w:shd w:val="clear" w:color="auto" w:fill="000000"/>
          </w:tcPr>
          <w:p w:rsidR="00B8676A" w:rsidRPr="005D0795" w:rsidRDefault="00B8676A" w:rsidP="00B8676A">
            <w:pPr>
              <w:ind w:left="0" w:firstLine="0"/>
              <w:rPr>
                <w:b/>
                <w:sz w:val="20"/>
                <w:szCs w:val="20"/>
              </w:rPr>
            </w:pPr>
            <w:r w:rsidRPr="005D0795">
              <w:rPr>
                <w:b/>
                <w:sz w:val="24"/>
                <w:szCs w:val="20"/>
              </w:rPr>
              <w:lastRenderedPageBreak/>
              <w:t>Unit Title</w:t>
            </w:r>
          </w:p>
        </w:tc>
        <w:tc>
          <w:tcPr>
            <w:tcW w:w="5741" w:type="dxa"/>
            <w:gridSpan w:val="2"/>
          </w:tcPr>
          <w:p w:rsidR="00B8676A" w:rsidRPr="005D0795" w:rsidRDefault="00B8676A" w:rsidP="00B8676A">
            <w:pPr>
              <w:ind w:left="0" w:firstLine="0"/>
              <w:rPr>
                <w:sz w:val="20"/>
                <w:szCs w:val="20"/>
              </w:rPr>
            </w:pPr>
            <w:r w:rsidRPr="005D0795">
              <w:rPr>
                <w:sz w:val="20"/>
                <w:szCs w:val="20"/>
              </w:rPr>
              <w:t>Food Frenzy</w:t>
            </w:r>
          </w:p>
        </w:tc>
        <w:tc>
          <w:tcPr>
            <w:tcW w:w="1956" w:type="dxa"/>
            <w:gridSpan w:val="2"/>
            <w:shd w:val="clear" w:color="auto" w:fill="000000"/>
          </w:tcPr>
          <w:p w:rsidR="00B8676A" w:rsidRPr="005D0795" w:rsidRDefault="00B8676A" w:rsidP="00B8676A">
            <w:pPr>
              <w:ind w:left="0" w:firstLine="0"/>
              <w:rPr>
                <w:b/>
                <w:sz w:val="20"/>
                <w:szCs w:val="20"/>
              </w:rPr>
            </w:pPr>
            <w:r w:rsidRPr="005D0795">
              <w:rPr>
                <w:b/>
                <w:sz w:val="24"/>
                <w:szCs w:val="20"/>
              </w:rPr>
              <w:t>Length of Unit</w:t>
            </w:r>
          </w:p>
        </w:tc>
        <w:tc>
          <w:tcPr>
            <w:tcW w:w="4699" w:type="dxa"/>
          </w:tcPr>
          <w:p w:rsidR="00B8676A" w:rsidRPr="005D0795" w:rsidRDefault="00B8676A" w:rsidP="00B8676A">
            <w:pPr>
              <w:ind w:left="0" w:firstLine="0"/>
              <w:rPr>
                <w:sz w:val="20"/>
                <w:szCs w:val="20"/>
              </w:rPr>
            </w:pPr>
            <w:r w:rsidRPr="005D0795">
              <w:rPr>
                <w:sz w:val="20"/>
                <w:szCs w:val="20"/>
              </w:rPr>
              <w:t>3 weeks = 15 day = 15 hours</w:t>
            </w:r>
          </w:p>
        </w:tc>
      </w:tr>
      <w:tr w:rsidR="00B8676A" w:rsidRPr="00D5423D">
        <w:trPr>
          <w:cantSplit/>
          <w:trHeight w:val="615"/>
          <w:jc w:val="center"/>
        </w:trPr>
        <w:tc>
          <w:tcPr>
            <w:tcW w:w="2317" w:type="dxa"/>
            <w:shd w:val="clear" w:color="auto" w:fill="D9D9D9"/>
          </w:tcPr>
          <w:p w:rsidR="00B8676A" w:rsidRPr="005D0795" w:rsidRDefault="00B8676A" w:rsidP="00B8676A">
            <w:pPr>
              <w:ind w:left="0" w:firstLine="0"/>
              <w:rPr>
                <w:b/>
                <w:sz w:val="20"/>
                <w:szCs w:val="20"/>
              </w:rPr>
            </w:pPr>
            <w:r w:rsidRPr="005D0795">
              <w:rPr>
                <w:b/>
                <w:sz w:val="20"/>
                <w:szCs w:val="20"/>
              </w:rPr>
              <w:t>Focusing Lens(es)</w:t>
            </w:r>
          </w:p>
        </w:tc>
        <w:tc>
          <w:tcPr>
            <w:tcW w:w="4320" w:type="dxa"/>
          </w:tcPr>
          <w:p w:rsidR="00B8676A" w:rsidRPr="005D0795" w:rsidRDefault="00B8676A" w:rsidP="00B8676A">
            <w:pPr>
              <w:pStyle w:val="ColorfulList-Accent1"/>
              <w:spacing w:after="0" w:line="240" w:lineRule="auto"/>
              <w:ind w:left="0"/>
              <w:contextualSpacing w:val="0"/>
              <w:rPr>
                <w:sz w:val="20"/>
                <w:szCs w:val="20"/>
              </w:rPr>
            </w:pPr>
            <w:r w:rsidRPr="005D0795">
              <w:rPr>
                <w:sz w:val="20"/>
                <w:szCs w:val="20"/>
              </w:rPr>
              <w:t>Perspective</w:t>
            </w:r>
          </w:p>
          <w:p w:rsidR="00B8676A" w:rsidRPr="005D0795" w:rsidRDefault="00B8676A" w:rsidP="00B8676A">
            <w:pPr>
              <w:pStyle w:val="ColorfulList-Accent1"/>
              <w:spacing w:after="0" w:line="240" w:lineRule="auto"/>
              <w:ind w:left="0"/>
              <w:contextualSpacing w:val="0"/>
              <w:rPr>
                <w:sz w:val="20"/>
                <w:szCs w:val="20"/>
              </w:rPr>
            </w:pPr>
            <w:r w:rsidRPr="005D0795">
              <w:rPr>
                <w:sz w:val="20"/>
                <w:szCs w:val="20"/>
              </w:rPr>
              <w:t>Conflict</w:t>
            </w:r>
          </w:p>
        </w:tc>
        <w:tc>
          <w:tcPr>
            <w:tcW w:w="2520" w:type="dxa"/>
            <w:gridSpan w:val="2"/>
            <w:shd w:val="clear" w:color="auto" w:fill="D9D9D9"/>
          </w:tcPr>
          <w:p w:rsidR="00B8676A" w:rsidRPr="005D0795" w:rsidRDefault="00B8676A" w:rsidP="00B8676A">
            <w:pPr>
              <w:pStyle w:val="ColorfulList-Accent1"/>
              <w:spacing w:after="0" w:line="240" w:lineRule="auto"/>
              <w:ind w:left="0"/>
              <w:contextualSpacing w:val="0"/>
              <w:rPr>
                <w:sz w:val="20"/>
                <w:szCs w:val="20"/>
              </w:rPr>
            </w:pPr>
            <w:r w:rsidRPr="005D0795">
              <w:rPr>
                <w:b/>
                <w:sz w:val="20"/>
                <w:szCs w:val="20"/>
              </w:rPr>
              <w:t>Standards and Grade Level Expectations Addressed in this Unit</w:t>
            </w:r>
          </w:p>
        </w:tc>
        <w:tc>
          <w:tcPr>
            <w:tcW w:w="5556" w:type="dxa"/>
            <w:gridSpan w:val="2"/>
          </w:tcPr>
          <w:p w:rsidR="00B8676A" w:rsidRPr="005D0795" w:rsidRDefault="00874A59" w:rsidP="00B8676A">
            <w:pPr>
              <w:ind w:left="0" w:firstLine="0"/>
              <w:rPr>
                <w:sz w:val="20"/>
                <w:szCs w:val="20"/>
              </w:rPr>
            </w:pPr>
            <w:r>
              <w:rPr>
                <w:noProof/>
                <w:sz w:val="20"/>
                <w:szCs w:val="20"/>
              </w:rPr>
              <w:t>Intentional design of World Langauge units should always include elements from all GLEs.</w:t>
            </w:r>
          </w:p>
        </w:tc>
      </w:tr>
      <w:tr w:rsidR="00B8676A" w:rsidRPr="00D5423D">
        <w:trPr>
          <w:cantSplit/>
          <w:trHeight w:val="22"/>
          <w:jc w:val="center"/>
        </w:trPr>
        <w:tc>
          <w:tcPr>
            <w:tcW w:w="2317" w:type="dxa"/>
            <w:shd w:val="clear" w:color="auto" w:fill="D9D9D9"/>
          </w:tcPr>
          <w:p w:rsidR="00B8676A" w:rsidRPr="005D0795" w:rsidRDefault="00B8676A" w:rsidP="00B8676A">
            <w:pPr>
              <w:ind w:left="0" w:firstLine="0"/>
              <w:rPr>
                <w:b/>
                <w:sz w:val="20"/>
                <w:szCs w:val="20"/>
              </w:rPr>
            </w:pPr>
            <w:r w:rsidRPr="005D0795">
              <w:rPr>
                <w:b/>
                <w:sz w:val="20"/>
                <w:szCs w:val="20"/>
              </w:rPr>
              <w:t xml:space="preserve">Inquiry Questions (Engaging- Debatable): </w:t>
            </w:r>
          </w:p>
        </w:tc>
        <w:tc>
          <w:tcPr>
            <w:tcW w:w="12396" w:type="dxa"/>
            <w:gridSpan w:val="5"/>
            <w:tcMar>
              <w:left w:w="115" w:type="dxa"/>
              <w:right w:w="115" w:type="dxa"/>
            </w:tcMar>
          </w:tcPr>
          <w:p w:rsidR="00B8676A" w:rsidRPr="005D0795" w:rsidRDefault="00B8676A" w:rsidP="00B8676A">
            <w:pPr>
              <w:ind w:left="360"/>
              <w:rPr>
                <w:rFonts w:eastAsia="Times New Roman"/>
                <w:sz w:val="20"/>
                <w:szCs w:val="20"/>
              </w:rPr>
            </w:pPr>
            <w:r w:rsidRPr="005D0795">
              <w:rPr>
                <w:rFonts w:eastAsia="Times New Roman"/>
                <w:sz w:val="20"/>
                <w:szCs w:val="20"/>
              </w:rPr>
              <w:t>Why is it important to know where and how our food is produced and what are the ramifications for producers, workers and consumers in a global economy?</w:t>
            </w:r>
          </w:p>
          <w:p w:rsidR="00B8676A" w:rsidRPr="005D0795" w:rsidRDefault="00B8676A" w:rsidP="00B8676A">
            <w:pPr>
              <w:ind w:left="360"/>
              <w:rPr>
                <w:rFonts w:eastAsia="Times New Roman"/>
                <w:sz w:val="20"/>
                <w:szCs w:val="20"/>
              </w:rPr>
            </w:pPr>
            <w:r w:rsidRPr="005D0795">
              <w:rPr>
                <w:rFonts w:eastAsia="Times New Roman"/>
                <w:sz w:val="20"/>
                <w:szCs w:val="20"/>
              </w:rPr>
              <w:t>Is there a relationship between genetically modified foods and major health issues?</w:t>
            </w:r>
          </w:p>
          <w:p w:rsidR="00B8676A" w:rsidRPr="005D0795" w:rsidRDefault="00B8676A" w:rsidP="00B8676A">
            <w:pPr>
              <w:ind w:left="360"/>
              <w:rPr>
                <w:rFonts w:eastAsia="Times New Roman"/>
                <w:sz w:val="20"/>
                <w:szCs w:val="20"/>
              </w:rPr>
            </w:pPr>
            <w:r w:rsidRPr="005D0795">
              <w:rPr>
                <w:rFonts w:eastAsia="Times New Roman"/>
                <w:sz w:val="20"/>
                <w:szCs w:val="20"/>
              </w:rPr>
              <w:t>How can students become active forces for change in a global food economy?</w:t>
            </w:r>
          </w:p>
        </w:tc>
      </w:tr>
      <w:tr w:rsidR="00B8676A" w:rsidRPr="00D5423D">
        <w:trPr>
          <w:cantSplit/>
          <w:trHeight w:val="337"/>
          <w:jc w:val="center"/>
        </w:trPr>
        <w:tc>
          <w:tcPr>
            <w:tcW w:w="2317" w:type="dxa"/>
            <w:shd w:val="clear" w:color="auto" w:fill="D9D9D9"/>
          </w:tcPr>
          <w:p w:rsidR="00B8676A" w:rsidRPr="005D0795" w:rsidRDefault="00B8676A" w:rsidP="00B8676A">
            <w:pPr>
              <w:ind w:left="0" w:firstLine="0"/>
              <w:rPr>
                <w:b/>
                <w:sz w:val="20"/>
                <w:szCs w:val="20"/>
              </w:rPr>
            </w:pPr>
            <w:r w:rsidRPr="005D0795">
              <w:rPr>
                <w:b/>
                <w:sz w:val="20"/>
                <w:szCs w:val="20"/>
              </w:rPr>
              <w:t>Unit Strands</w:t>
            </w:r>
          </w:p>
        </w:tc>
        <w:tc>
          <w:tcPr>
            <w:tcW w:w="12396" w:type="dxa"/>
            <w:gridSpan w:val="5"/>
          </w:tcPr>
          <w:p w:rsidR="00B8676A" w:rsidRPr="005D0795" w:rsidRDefault="00B8676A" w:rsidP="00B8676A">
            <w:pPr>
              <w:ind w:left="0" w:firstLine="0"/>
              <w:rPr>
                <w:sz w:val="20"/>
                <w:szCs w:val="20"/>
              </w:rPr>
            </w:pPr>
            <w:r w:rsidRPr="005D0795">
              <w:rPr>
                <w:sz w:val="20"/>
                <w:szCs w:val="20"/>
              </w:rPr>
              <w:t>1.  Communication in Languages Other Than English</w:t>
            </w:r>
            <w:r w:rsidRPr="005D0795">
              <w:rPr>
                <w:sz w:val="20"/>
                <w:szCs w:val="20"/>
              </w:rPr>
              <w:tab/>
            </w:r>
            <w:r w:rsidRPr="005D0795">
              <w:rPr>
                <w:sz w:val="20"/>
                <w:szCs w:val="20"/>
              </w:rPr>
              <w:tab/>
            </w:r>
            <w:r w:rsidRPr="005D0795">
              <w:rPr>
                <w:sz w:val="20"/>
                <w:szCs w:val="20"/>
              </w:rPr>
              <w:tab/>
              <w:t>2.  Knowledge and Understanding of Other Cultures</w:t>
            </w:r>
          </w:p>
          <w:p w:rsidR="00B8676A" w:rsidRPr="005D0795" w:rsidRDefault="00B8676A" w:rsidP="00B8676A">
            <w:pPr>
              <w:ind w:left="0" w:firstLine="0"/>
              <w:rPr>
                <w:sz w:val="20"/>
                <w:szCs w:val="20"/>
              </w:rPr>
            </w:pPr>
            <w:r w:rsidRPr="005D0795">
              <w:rPr>
                <w:sz w:val="20"/>
                <w:szCs w:val="20"/>
              </w:rPr>
              <w:t>3.  Connections with Other Disciplines and Information Acquisition</w:t>
            </w:r>
            <w:r w:rsidRPr="005D0795">
              <w:rPr>
                <w:sz w:val="20"/>
                <w:szCs w:val="20"/>
              </w:rPr>
              <w:tab/>
              <w:t>4.  Comparisons to Develop Insight into the Nature of Language and Culture</w:t>
            </w:r>
          </w:p>
        </w:tc>
      </w:tr>
      <w:tr w:rsidR="00B8676A" w:rsidRPr="00D5423D">
        <w:trPr>
          <w:cantSplit/>
          <w:trHeight w:val="34"/>
          <w:jc w:val="center"/>
        </w:trPr>
        <w:tc>
          <w:tcPr>
            <w:tcW w:w="2317" w:type="dxa"/>
            <w:shd w:val="clear" w:color="auto" w:fill="D9D9D9"/>
          </w:tcPr>
          <w:p w:rsidR="00B8676A" w:rsidRPr="005D0795" w:rsidRDefault="00B8676A" w:rsidP="00B8676A">
            <w:pPr>
              <w:ind w:left="0" w:firstLine="0"/>
              <w:rPr>
                <w:b/>
                <w:sz w:val="20"/>
                <w:szCs w:val="20"/>
              </w:rPr>
            </w:pPr>
            <w:r w:rsidRPr="005D0795">
              <w:rPr>
                <w:b/>
                <w:sz w:val="20"/>
                <w:szCs w:val="20"/>
              </w:rPr>
              <w:t>Foundational Concepts in World Languages</w:t>
            </w:r>
          </w:p>
        </w:tc>
        <w:tc>
          <w:tcPr>
            <w:tcW w:w="12396" w:type="dxa"/>
            <w:gridSpan w:val="5"/>
          </w:tcPr>
          <w:p w:rsidR="00B8676A" w:rsidRPr="005D0795" w:rsidRDefault="00B8676A" w:rsidP="00B8676A">
            <w:pPr>
              <w:ind w:left="0" w:firstLine="0"/>
              <w:rPr>
                <w:sz w:val="20"/>
                <w:szCs w:val="20"/>
              </w:rPr>
            </w:pPr>
            <w:r w:rsidRPr="005D0795">
              <w:rPr>
                <w:sz w:val="20"/>
                <w:szCs w:val="20"/>
              </w:rPr>
              <w:t>Interpersonal Communication, Interpretive Communication, Presentational Communication, Cultures, Connections, Comparisons</w:t>
            </w:r>
          </w:p>
        </w:tc>
      </w:tr>
      <w:tr w:rsidR="00B8676A" w:rsidRPr="00D5423D">
        <w:trPr>
          <w:cantSplit/>
          <w:trHeight w:val="34"/>
          <w:jc w:val="center"/>
        </w:trPr>
        <w:tc>
          <w:tcPr>
            <w:tcW w:w="2317" w:type="dxa"/>
            <w:shd w:val="clear" w:color="auto" w:fill="D9D9D9"/>
          </w:tcPr>
          <w:p w:rsidR="00B8676A" w:rsidRPr="005D0795" w:rsidRDefault="00B8676A" w:rsidP="00B8676A">
            <w:pPr>
              <w:ind w:left="0" w:firstLine="0"/>
              <w:rPr>
                <w:b/>
                <w:sz w:val="20"/>
                <w:szCs w:val="20"/>
              </w:rPr>
            </w:pPr>
            <w:r w:rsidRPr="005D0795">
              <w:rPr>
                <w:b/>
                <w:sz w:val="20"/>
                <w:szCs w:val="20"/>
              </w:rPr>
              <w:t>Concepts</w:t>
            </w:r>
          </w:p>
        </w:tc>
        <w:tc>
          <w:tcPr>
            <w:tcW w:w="12396" w:type="dxa"/>
            <w:gridSpan w:val="5"/>
          </w:tcPr>
          <w:p w:rsidR="00B8676A" w:rsidRPr="005D0795" w:rsidRDefault="00874A59" w:rsidP="00874A59">
            <w:pPr>
              <w:ind w:left="0" w:firstLine="0"/>
              <w:rPr>
                <w:sz w:val="20"/>
                <w:szCs w:val="20"/>
              </w:rPr>
            </w:pPr>
            <w:r>
              <w:rPr>
                <w:sz w:val="20"/>
                <w:szCs w:val="20"/>
              </w:rPr>
              <w:t>Conflict, g</w:t>
            </w:r>
            <w:r w:rsidR="00B8676A" w:rsidRPr="005D0795">
              <w:rPr>
                <w:sz w:val="20"/>
                <w:szCs w:val="20"/>
              </w:rPr>
              <w:t xml:space="preserve">lobal </w:t>
            </w:r>
            <w:r>
              <w:rPr>
                <w:sz w:val="20"/>
                <w:szCs w:val="20"/>
              </w:rPr>
              <w:t>c</w:t>
            </w:r>
            <w:r w:rsidR="00B8676A" w:rsidRPr="005D0795">
              <w:rPr>
                <w:sz w:val="20"/>
                <w:szCs w:val="20"/>
              </w:rPr>
              <w:t xml:space="preserve">hallenge, </w:t>
            </w:r>
            <w:r>
              <w:rPr>
                <w:sz w:val="20"/>
                <w:szCs w:val="20"/>
              </w:rPr>
              <w:t>g</w:t>
            </w:r>
            <w:r w:rsidR="00B8676A" w:rsidRPr="005D0795">
              <w:rPr>
                <w:sz w:val="20"/>
                <w:szCs w:val="20"/>
              </w:rPr>
              <w:t xml:space="preserve">lobalization, </w:t>
            </w:r>
            <w:r>
              <w:rPr>
                <w:sz w:val="20"/>
                <w:szCs w:val="20"/>
              </w:rPr>
              <w:t>e</w:t>
            </w:r>
            <w:r w:rsidR="00B8676A" w:rsidRPr="005D0795">
              <w:rPr>
                <w:sz w:val="20"/>
                <w:szCs w:val="20"/>
              </w:rPr>
              <w:t xml:space="preserve">conomics, </w:t>
            </w:r>
            <w:r>
              <w:rPr>
                <w:sz w:val="20"/>
                <w:szCs w:val="20"/>
              </w:rPr>
              <w:t>s</w:t>
            </w:r>
            <w:r w:rsidR="00B8676A" w:rsidRPr="005D0795">
              <w:rPr>
                <w:sz w:val="20"/>
                <w:szCs w:val="20"/>
              </w:rPr>
              <w:t xml:space="preserve">ocial </w:t>
            </w:r>
            <w:r>
              <w:rPr>
                <w:sz w:val="20"/>
                <w:szCs w:val="20"/>
              </w:rPr>
              <w:t>c</w:t>
            </w:r>
            <w:r w:rsidR="00B8676A" w:rsidRPr="005D0795">
              <w:rPr>
                <w:sz w:val="20"/>
                <w:szCs w:val="20"/>
              </w:rPr>
              <w:t>onsciousness</w:t>
            </w:r>
          </w:p>
        </w:tc>
      </w:tr>
    </w:tbl>
    <w:p w:rsidR="00B8676A" w:rsidRPr="00A86B29" w:rsidRDefault="00B8676A" w:rsidP="00B8676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8676A" w:rsidRPr="00D5423D">
        <w:trPr>
          <w:cantSplit/>
          <w:jc w:val="center"/>
        </w:trPr>
        <w:tc>
          <w:tcPr>
            <w:tcW w:w="4976" w:type="dxa"/>
            <w:shd w:val="clear" w:color="auto" w:fill="D9D9D9"/>
            <w:tcMar>
              <w:top w:w="115" w:type="dxa"/>
              <w:left w:w="115" w:type="dxa"/>
              <w:bottom w:w="115" w:type="dxa"/>
              <w:right w:w="115" w:type="dxa"/>
            </w:tcMar>
          </w:tcPr>
          <w:p w:rsidR="00B8676A" w:rsidRPr="005D0795" w:rsidRDefault="00B8676A" w:rsidP="00B8676A">
            <w:pPr>
              <w:ind w:left="0" w:firstLine="0"/>
              <w:rPr>
                <w:i/>
                <w:sz w:val="20"/>
                <w:szCs w:val="20"/>
              </w:rPr>
            </w:pPr>
            <w:r w:rsidRPr="005D0795">
              <w:rPr>
                <w:b/>
                <w:sz w:val="24"/>
                <w:szCs w:val="20"/>
              </w:rPr>
              <w:t>Generalizations</w:t>
            </w:r>
          </w:p>
          <w:p w:rsidR="00B8676A" w:rsidRPr="005D0795" w:rsidRDefault="00B8676A" w:rsidP="00B8676A">
            <w:pPr>
              <w:ind w:left="0" w:firstLine="0"/>
              <w:rPr>
                <w:i/>
                <w:sz w:val="20"/>
                <w:szCs w:val="20"/>
              </w:rPr>
            </w:pPr>
            <w:r w:rsidRPr="005D0795">
              <w:rPr>
                <w:b/>
                <w:sz w:val="20"/>
                <w:szCs w:val="20"/>
              </w:rPr>
              <w:t xml:space="preserve">My students will </w:t>
            </w:r>
            <w:r w:rsidRPr="005D0795">
              <w:rPr>
                <w:b/>
                <w:sz w:val="28"/>
                <w:szCs w:val="20"/>
              </w:rPr>
              <w:t>Understand</w:t>
            </w:r>
            <w:r w:rsidRPr="005D0795">
              <w:rPr>
                <w:b/>
                <w:sz w:val="24"/>
                <w:szCs w:val="20"/>
              </w:rPr>
              <w:t xml:space="preserve"> </w:t>
            </w:r>
            <w:r w:rsidRPr="005D0795">
              <w:rPr>
                <w:b/>
                <w:sz w:val="20"/>
                <w:szCs w:val="20"/>
              </w:rPr>
              <w:t>that…</w:t>
            </w:r>
          </w:p>
        </w:tc>
        <w:tc>
          <w:tcPr>
            <w:tcW w:w="9737" w:type="dxa"/>
            <w:gridSpan w:val="2"/>
            <w:shd w:val="clear" w:color="auto" w:fill="D9D9D9"/>
          </w:tcPr>
          <w:p w:rsidR="00B8676A" w:rsidRPr="005D0795" w:rsidRDefault="00B8676A" w:rsidP="00B8676A">
            <w:pPr>
              <w:ind w:left="0" w:firstLine="0"/>
              <w:jc w:val="center"/>
              <w:rPr>
                <w:i/>
                <w:szCs w:val="20"/>
              </w:rPr>
            </w:pPr>
            <w:r w:rsidRPr="005D0795">
              <w:rPr>
                <w:b/>
                <w:sz w:val="24"/>
                <w:szCs w:val="20"/>
              </w:rPr>
              <w:t>Guiding Questions</w:t>
            </w:r>
          </w:p>
          <w:p w:rsidR="00B8676A" w:rsidRPr="005D0795" w:rsidRDefault="00B8676A" w:rsidP="00B8676A">
            <w:pPr>
              <w:tabs>
                <w:tab w:val="left" w:pos="1553"/>
                <w:tab w:val="left" w:pos="6683"/>
              </w:tabs>
              <w:ind w:left="0" w:firstLine="0"/>
              <w:rPr>
                <w:i/>
                <w:sz w:val="20"/>
                <w:szCs w:val="20"/>
              </w:rPr>
            </w:pPr>
            <w:r w:rsidRPr="005D0795">
              <w:rPr>
                <w:b/>
                <w:sz w:val="20"/>
                <w:szCs w:val="20"/>
              </w:rPr>
              <w:tab/>
              <w:t>Factual</w:t>
            </w:r>
            <w:r w:rsidRPr="005D0795">
              <w:rPr>
                <w:b/>
                <w:sz w:val="20"/>
                <w:szCs w:val="20"/>
              </w:rPr>
              <w:tab/>
              <w:t>Conceptual</w:t>
            </w:r>
          </w:p>
        </w:tc>
      </w:tr>
      <w:tr w:rsidR="00B8676A" w:rsidRPr="00D5423D">
        <w:trPr>
          <w:cantSplit/>
          <w:trHeight w:val="28"/>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t>As a basic necessity for life, food can often unite cultures and defines common aspects of humanity while providing opportunities for mutual cooperation and working power in the global economy. (</w:t>
            </w:r>
            <w:r w:rsidR="00AB5580" w:rsidRPr="005D0795">
              <w:rPr>
                <w:sz w:val="20"/>
                <w:szCs w:val="20"/>
              </w:rPr>
              <w:t>WL09-IM</w:t>
            </w:r>
            <w:r w:rsidRPr="005D0795">
              <w:rPr>
                <w:sz w:val="20"/>
                <w:szCs w:val="20"/>
              </w:rPr>
              <w:t xml:space="preserve">-S.2-GLE.2 and </w:t>
            </w:r>
            <w:r w:rsidR="00AB5580" w:rsidRPr="005D0795">
              <w:rPr>
                <w:sz w:val="20"/>
                <w:szCs w:val="20"/>
              </w:rPr>
              <w:t>WL09-IM</w:t>
            </w:r>
            <w:r w:rsidRPr="005D0795">
              <w:rPr>
                <w:sz w:val="20"/>
                <w:szCs w:val="20"/>
              </w:rPr>
              <w:t>-S.4-GLE.2)</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Which are some examples of foods consumed in various countries and cultures?</w:t>
            </w:r>
          </w:p>
          <w:p w:rsidR="00B8676A" w:rsidRPr="005D0795" w:rsidRDefault="00B8676A" w:rsidP="00B8676A">
            <w:pPr>
              <w:ind w:left="360"/>
              <w:rPr>
                <w:sz w:val="20"/>
                <w:szCs w:val="20"/>
              </w:rPr>
            </w:pPr>
            <w:r w:rsidRPr="005D0795">
              <w:rPr>
                <w:sz w:val="20"/>
                <w:szCs w:val="20"/>
              </w:rPr>
              <w:t>Which foods are indigenous to the area of the target language and which may have been introduced through cultural fusion?</w:t>
            </w:r>
          </w:p>
        </w:tc>
        <w:tc>
          <w:tcPr>
            <w:tcW w:w="4905" w:type="dxa"/>
            <w:shd w:val="clear" w:color="auto" w:fill="auto"/>
          </w:tcPr>
          <w:p w:rsidR="00B8676A" w:rsidRPr="005D0795" w:rsidRDefault="00B8676A" w:rsidP="00B8676A">
            <w:pPr>
              <w:ind w:left="360"/>
              <w:rPr>
                <w:sz w:val="20"/>
                <w:szCs w:val="20"/>
              </w:rPr>
            </w:pPr>
            <w:r w:rsidRPr="005D0795">
              <w:rPr>
                <w:sz w:val="20"/>
                <w:szCs w:val="20"/>
              </w:rPr>
              <w:t xml:space="preserve"> How are international corporations standardizing the food tastes around the world?</w:t>
            </w:r>
          </w:p>
          <w:p w:rsidR="00B8676A" w:rsidRPr="005D0795" w:rsidRDefault="00B8676A" w:rsidP="00B8676A">
            <w:pPr>
              <w:ind w:left="360"/>
              <w:rPr>
                <w:sz w:val="20"/>
                <w:szCs w:val="20"/>
              </w:rPr>
            </w:pPr>
            <w:r w:rsidRPr="005D0795">
              <w:rPr>
                <w:sz w:val="20"/>
                <w:szCs w:val="20"/>
              </w:rPr>
              <w:t>With continued globalization how is the influence of other cultures likely to change in the future?</w:t>
            </w:r>
          </w:p>
        </w:tc>
      </w:tr>
      <w:tr w:rsidR="00B8676A" w:rsidRPr="00D5423D">
        <w:trPr>
          <w:cantSplit/>
          <w:trHeight w:val="28"/>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t>The food power of a target language culture defines the ability to import, export and maintain food supply. (</w:t>
            </w:r>
            <w:r w:rsidR="00AB5580" w:rsidRPr="005D0795">
              <w:rPr>
                <w:sz w:val="20"/>
                <w:szCs w:val="20"/>
              </w:rPr>
              <w:t>WL09-IM</w:t>
            </w:r>
            <w:r w:rsidRPr="005D0795">
              <w:rPr>
                <w:sz w:val="20"/>
                <w:szCs w:val="20"/>
              </w:rPr>
              <w:t>-S.3-GLE.1)</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What percentage of the global economy is food based?</w:t>
            </w:r>
          </w:p>
          <w:p w:rsidR="00B8676A" w:rsidRPr="005D0795" w:rsidRDefault="00B8676A" w:rsidP="00B8676A">
            <w:pPr>
              <w:ind w:left="360"/>
              <w:rPr>
                <w:sz w:val="20"/>
                <w:szCs w:val="20"/>
              </w:rPr>
            </w:pPr>
            <w:r w:rsidRPr="005D0795">
              <w:rPr>
                <w:sz w:val="20"/>
                <w:szCs w:val="20"/>
              </w:rPr>
              <w:t>Which countries export the greatest amount of food?</w:t>
            </w:r>
          </w:p>
          <w:p w:rsidR="00B8676A" w:rsidRPr="005D0795" w:rsidRDefault="00B8676A" w:rsidP="00B8676A">
            <w:pPr>
              <w:ind w:left="360"/>
              <w:rPr>
                <w:sz w:val="20"/>
                <w:szCs w:val="20"/>
              </w:rPr>
            </w:pPr>
            <w:r w:rsidRPr="005D0795">
              <w:rPr>
                <w:sz w:val="20"/>
                <w:szCs w:val="20"/>
              </w:rPr>
              <w:t>Which countries import the most food?</w:t>
            </w:r>
          </w:p>
          <w:p w:rsidR="00B8676A" w:rsidRPr="005D0795" w:rsidRDefault="00B8676A" w:rsidP="00B8676A">
            <w:pPr>
              <w:ind w:left="360"/>
              <w:rPr>
                <w:sz w:val="20"/>
                <w:szCs w:val="20"/>
              </w:rPr>
            </w:pPr>
            <w:r w:rsidRPr="005D0795">
              <w:rPr>
                <w:sz w:val="20"/>
                <w:szCs w:val="20"/>
              </w:rPr>
              <w:t>Is the target language country food independent?</w:t>
            </w:r>
          </w:p>
        </w:tc>
        <w:tc>
          <w:tcPr>
            <w:tcW w:w="4905" w:type="dxa"/>
            <w:shd w:val="clear" w:color="auto" w:fill="auto"/>
          </w:tcPr>
          <w:p w:rsidR="00B8676A" w:rsidRPr="005D0795" w:rsidRDefault="00B8676A" w:rsidP="00B8676A">
            <w:pPr>
              <w:ind w:left="360"/>
              <w:rPr>
                <w:sz w:val="20"/>
                <w:szCs w:val="20"/>
              </w:rPr>
            </w:pPr>
            <w:r w:rsidRPr="005D0795">
              <w:rPr>
                <w:sz w:val="20"/>
                <w:szCs w:val="20"/>
              </w:rPr>
              <w:t>What is driving the change in cash crops in target language countries?</w:t>
            </w:r>
          </w:p>
          <w:p w:rsidR="00B8676A" w:rsidRPr="005D0795" w:rsidRDefault="00B8676A" w:rsidP="00B8676A">
            <w:pPr>
              <w:ind w:left="360"/>
              <w:rPr>
                <w:sz w:val="20"/>
                <w:szCs w:val="20"/>
              </w:rPr>
            </w:pPr>
            <w:r w:rsidRPr="005D0795">
              <w:rPr>
                <w:sz w:val="20"/>
                <w:szCs w:val="20"/>
              </w:rPr>
              <w:t>How can the introduction of genetically modified organisms affect the economy of local farmers?</w:t>
            </w:r>
          </w:p>
          <w:p w:rsidR="00B8676A" w:rsidRPr="005D0795" w:rsidRDefault="00B8676A" w:rsidP="00B8676A">
            <w:pPr>
              <w:ind w:left="360"/>
              <w:rPr>
                <w:sz w:val="20"/>
                <w:szCs w:val="20"/>
              </w:rPr>
            </w:pPr>
            <w:r w:rsidRPr="005D0795">
              <w:rPr>
                <w:sz w:val="20"/>
                <w:szCs w:val="20"/>
              </w:rPr>
              <w:t>How might genetically modified organisms be beneficial and/or detrimental to future generations?</w:t>
            </w:r>
          </w:p>
        </w:tc>
      </w:tr>
      <w:tr w:rsidR="00B8676A" w:rsidRPr="00D5423D">
        <w:trPr>
          <w:cantSplit/>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lastRenderedPageBreak/>
              <w:t>The ebb and flow of global economic values correlates with the world’s food production and in turn, the foods that are available for human consumption in target language cultures. (</w:t>
            </w:r>
            <w:r w:rsidR="00AB5580" w:rsidRPr="005D0795">
              <w:rPr>
                <w:sz w:val="20"/>
                <w:szCs w:val="20"/>
              </w:rPr>
              <w:t>WL09-IM</w:t>
            </w:r>
            <w:r w:rsidRPr="005D0795">
              <w:rPr>
                <w:sz w:val="20"/>
                <w:szCs w:val="20"/>
              </w:rPr>
              <w:t>-S.3-GLE.1)</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What percentage of the world’s food production is organic?</w:t>
            </w:r>
          </w:p>
          <w:p w:rsidR="00B8676A" w:rsidRPr="005D0795" w:rsidRDefault="00B8676A" w:rsidP="00B8676A">
            <w:pPr>
              <w:ind w:left="360"/>
              <w:rPr>
                <w:sz w:val="20"/>
                <w:szCs w:val="20"/>
              </w:rPr>
            </w:pPr>
            <w:r w:rsidRPr="005D0795">
              <w:rPr>
                <w:sz w:val="20"/>
                <w:szCs w:val="20"/>
              </w:rPr>
              <w:t>What is the relationship between the global economy and supply and demand?</w:t>
            </w:r>
          </w:p>
          <w:p w:rsidR="00B8676A" w:rsidRPr="005D0795" w:rsidRDefault="00B8676A" w:rsidP="00B8676A">
            <w:pPr>
              <w:ind w:left="360"/>
              <w:rPr>
                <w:sz w:val="20"/>
                <w:szCs w:val="20"/>
              </w:rPr>
            </w:pPr>
            <w:r w:rsidRPr="005D0795">
              <w:rPr>
                <w:sz w:val="20"/>
                <w:szCs w:val="20"/>
              </w:rPr>
              <w:t>What is the global economy?</w:t>
            </w:r>
          </w:p>
        </w:tc>
        <w:tc>
          <w:tcPr>
            <w:tcW w:w="4905" w:type="dxa"/>
            <w:shd w:val="clear" w:color="auto" w:fill="auto"/>
          </w:tcPr>
          <w:p w:rsidR="00B8676A" w:rsidRPr="005D0795" w:rsidRDefault="00B8676A" w:rsidP="00B8676A">
            <w:pPr>
              <w:ind w:left="360"/>
              <w:rPr>
                <w:sz w:val="20"/>
                <w:szCs w:val="20"/>
              </w:rPr>
            </w:pPr>
            <w:r w:rsidRPr="005D0795">
              <w:rPr>
                <w:sz w:val="20"/>
                <w:szCs w:val="20"/>
              </w:rPr>
              <w:t>How have economic and political interests determined food production?</w:t>
            </w:r>
          </w:p>
          <w:p w:rsidR="00B8676A" w:rsidRPr="005D0795" w:rsidRDefault="00B8676A" w:rsidP="00B8676A">
            <w:pPr>
              <w:ind w:left="360"/>
              <w:rPr>
                <w:sz w:val="20"/>
                <w:szCs w:val="20"/>
              </w:rPr>
            </w:pPr>
            <w:r w:rsidRPr="005D0795">
              <w:rPr>
                <w:sz w:val="20"/>
                <w:szCs w:val="20"/>
              </w:rPr>
              <w:t>What is the future of organically grown foods?</w:t>
            </w:r>
          </w:p>
          <w:p w:rsidR="00B8676A" w:rsidRPr="005D0795" w:rsidRDefault="00B8676A" w:rsidP="00B8676A">
            <w:pPr>
              <w:ind w:left="360"/>
              <w:rPr>
                <w:sz w:val="20"/>
                <w:szCs w:val="20"/>
              </w:rPr>
            </w:pPr>
            <w:r w:rsidRPr="005D0795">
              <w:rPr>
                <w:sz w:val="20"/>
                <w:szCs w:val="20"/>
              </w:rPr>
              <w:t>Should the drive for organically grown foods be embraced internationally?</w:t>
            </w:r>
          </w:p>
        </w:tc>
      </w:tr>
      <w:tr w:rsidR="00B8676A" w:rsidRPr="00D5423D">
        <w:trPr>
          <w:cantSplit/>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t>Financial status in the increasingly globalized economy determines a target language culture’s success in producing, consuming and trading food commodities on a local and international level. (</w:t>
            </w:r>
            <w:r w:rsidR="00AB5580" w:rsidRPr="005D0795">
              <w:rPr>
                <w:sz w:val="20"/>
                <w:szCs w:val="20"/>
              </w:rPr>
              <w:t>WL09-IM</w:t>
            </w:r>
            <w:r w:rsidRPr="005D0795">
              <w:rPr>
                <w:sz w:val="20"/>
                <w:szCs w:val="20"/>
              </w:rPr>
              <w:t xml:space="preserve">-S.2-GLE.2 and </w:t>
            </w:r>
            <w:r w:rsidR="00AB5580" w:rsidRPr="005D0795">
              <w:rPr>
                <w:sz w:val="20"/>
                <w:szCs w:val="20"/>
              </w:rPr>
              <w:t>WL09-IM</w:t>
            </w:r>
            <w:r w:rsidRPr="005D0795">
              <w:rPr>
                <w:sz w:val="20"/>
                <w:szCs w:val="20"/>
              </w:rPr>
              <w:t>-S.3-GLE.1)</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How does the government of a target language country determine food production?</w:t>
            </w:r>
          </w:p>
          <w:p w:rsidR="00B8676A" w:rsidRPr="005D0795" w:rsidRDefault="00B8676A" w:rsidP="00B8676A">
            <w:pPr>
              <w:ind w:left="360"/>
              <w:rPr>
                <w:sz w:val="20"/>
                <w:szCs w:val="20"/>
              </w:rPr>
            </w:pPr>
            <w:r w:rsidRPr="005D0795">
              <w:rPr>
                <w:sz w:val="20"/>
                <w:szCs w:val="20"/>
              </w:rPr>
              <w:t>How does the economic status of a target language country determine access to food?</w:t>
            </w:r>
          </w:p>
        </w:tc>
        <w:tc>
          <w:tcPr>
            <w:tcW w:w="4905" w:type="dxa"/>
            <w:shd w:val="clear" w:color="auto" w:fill="auto"/>
          </w:tcPr>
          <w:p w:rsidR="00B8676A" w:rsidRPr="005D0795" w:rsidRDefault="00B8676A" w:rsidP="00B8676A">
            <w:pPr>
              <w:ind w:left="360"/>
              <w:rPr>
                <w:sz w:val="20"/>
                <w:szCs w:val="20"/>
              </w:rPr>
            </w:pPr>
            <w:r w:rsidRPr="005D0795">
              <w:rPr>
                <w:sz w:val="20"/>
                <w:szCs w:val="20"/>
              </w:rPr>
              <w:t>How does the legacy of colonialism determine the global agricultural realities of today’s market?</w:t>
            </w:r>
          </w:p>
          <w:p w:rsidR="00B8676A" w:rsidRPr="005D0795" w:rsidRDefault="00B8676A" w:rsidP="00B8676A">
            <w:pPr>
              <w:ind w:left="360"/>
              <w:rPr>
                <w:sz w:val="20"/>
                <w:szCs w:val="20"/>
              </w:rPr>
            </w:pPr>
            <w:r w:rsidRPr="005D0795">
              <w:rPr>
                <w:sz w:val="20"/>
                <w:szCs w:val="20"/>
              </w:rPr>
              <w:t>Is it the responsibility of economically powerful nations to provide food to those in need at home and abroad?</w:t>
            </w:r>
          </w:p>
        </w:tc>
      </w:tr>
      <w:tr w:rsidR="00B8676A" w:rsidRPr="00D5423D">
        <w:trPr>
          <w:cantSplit/>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t>Increased and more fluid movement of people, food, and technological innovations create unintended consequences around access to food and economic power for target language cultures. (</w:t>
            </w:r>
            <w:r w:rsidR="00AB5580" w:rsidRPr="005D0795">
              <w:rPr>
                <w:sz w:val="20"/>
                <w:szCs w:val="20"/>
              </w:rPr>
              <w:t>WL09-IM</w:t>
            </w:r>
            <w:r w:rsidRPr="005D0795">
              <w:rPr>
                <w:sz w:val="20"/>
                <w:szCs w:val="20"/>
              </w:rPr>
              <w:t>-S.3-GLE.1)</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What are genetically modified organisms (GMO)?</w:t>
            </w:r>
          </w:p>
          <w:p w:rsidR="00B8676A" w:rsidRPr="005D0795" w:rsidRDefault="00B8676A" w:rsidP="00B8676A">
            <w:pPr>
              <w:ind w:left="360"/>
              <w:rPr>
                <w:sz w:val="20"/>
                <w:szCs w:val="20"/>
              </w:rPr>
            </w:pPr>
            <w:r w:rsidRPr="005D0795">
              <w:rPr>
                <w:sz w:val="20"/>
                <w:szCs w:val="20"/>
              </w:rPr>
              <w:t>Which countries accept the introduction of GMOs?</w:t>
            </w:r>
          </w:p>
          <w:p w:rsidR="00B8676A" w:rsidRPr="005D0795" w:rsidRDefault="00B8676A" w:rsidP="00B8676A">
            <w:pPr>
              <w:ind w:left="360"/>
              <w:rPr>
                <w:sz w:val="20"/>
                <w:szCs w:val="20"/>
              </w:rPr>
            </w:pPr>
            <w:r w:rsidRPr="005D0795">
              <w:rPr>
                <w:sz w:val="20"/>
                <w:szCs w:val="20"/>
              </w:rPr>
              <w:t>What are some examples of the intended and unintended consequences of GMOs on biodiversity?</w:t>
            </w:r>
          </w:p>
          <w:p w:rsidR="00B8676A" w:rsidRPr="005D0795" w:rsidRDefault="00B8676A" w:rsidP="00B8676A">
            <w:pPr>
              <w:ind w:left="360"/>
              <w:rPr>
                <w:sz w:val="20"/>
                <w:szCs w:val="20"/>
              </w:rPr>
            </w:pPr>
            <w:r w:rsidRPr="005D0795">
              <w:rPr>
                <w:sz w:val="20"/>
                <w:szCs w:val="20"/>
              </w:rPr>
              <w:t>How is the term “organic” defined differently across the world?</w:t>
            </w:r>
          </w:p>
          <w:p w:rsidR="00B8676A" w:rsidRPr="005D0795" w:rsidRDefault="00B8676A" w:rsidP="00B8676A">
            <w:pPr>
              <w:ind w:left="360"/>
              <w:rPr>
                <w:sz w:val="20"/>
                <w:szCs w:val="20"/>
              </w:rPr>
            </w:pPr>
            <w:r w:rsidRPr="005D0795">
              <w:rPr>
                <w:sz w:val="20"/>
                <w:szCs w:val="20"/>
              </w:rPr>
              <w:t>How is biodiversity being protected today?</w:t>
            </w:r>
          </w:p>
        </w:tc>
        <w:tc>
          <w:tcPr>
            <w:tcW w:w="4905" w:type="dxa"/>
            <w:shd w:val="clear" w:color="auto" w:fill="auto"/>
          </w:tcPr>
          <w:p w:rsidR="00B8676A" w:rsidRPr="005D0795" w:rsidRDefault="00B8676A" w:rsidP="00B8676A">
            <w:pPr>
              <w:ind w:left="360"/>
              <w:rPr>
                <w:sz w:val="20"/>
                <w:szCs w:val="20"/>
              </w:rPr>
            </w:pPr>
            <w:r w:rsidRPr="005D0795">
              <w:rPr>
                <w:sz w:val="20"/>
                <w:szCs w:val="20"/>
              </w:rPr>
              <w:t>Should there be global oversight of genetically modified organisms?</w:t>
            </w:r>
          </w:p>
          <w:p w:rsidR="00B8676A" w:rsidRPr="005D0795" w:rsidRDefault="00B8676A" w:rsidP="00B8676A">
            <w:pPr>
              <w:ind w:left="360"/>
              <w:rPr>
                <w:sz w:val="20"/>
                <w:szCs w:val="20"/>
              </w:rPr>
            </w:pPr>
            <w:r w:rsidRPr="005D0795">
              <w:rPr>
                <w:sz w:val="20"/>
                <w:szCs w:val="20"/>
              </w:rPr>
              <w:t>Do the benefits of genetically modified food</w:t>
            </w:r>
          </w:p>
          <w:p w:rsidR="00B8676A" w:rsidRPr="005D0795" w:rsidRDefault="00B8676A" w:rsidP="00B8676A">
            <w:pPr>
              <w:ind w:left="360"/>
              <w:rPr>
                <w:sz w:val="20"/>
                <w:szCs w:val="20"/>
              </w:rPr>
            </w:pPr>
            <w:r w:rsidRPr="005D0795">
              <w:rPr>
                <w:sz w:val="20"/>
                <w:szCs w:val="20"/>
              </w:rPr>
              <w:t xml:space="preserve">Who should bear the responsibility for introducing technological innovations in food production and their subsequent positive and negative consequences? </w:t>
            </w:r>
          </w:p>
        </w:tc>
      </w:tr>
      <w:tr w:rsidR="00B8676A" w:rsidRPr="00D5423D">
        <w:trPr>
          <w:cantSplit/>
          <w:jc w:val="center"/>
        </w:trPr>
        <w:tc>
          <w:tcPr>
            <w:tcW w:w="4976" w:type="dxa"/>
            <w:shd w:val="clear" w:color="auto" w:fill="auto"/>
            <w:tcMar>
              <w:top w:w="115" w:type="dxa"/>
              <w:left w:w="115" w:type="dxa"/>
              <w:bottom w:w="115" w:type="dxa"/>
              <w:right w:w="115" w:type="dxa"/>
            </w:tcMar>
          </w:tcPr>
          <w:p w:rsidR="00B8676A" w:rsidRPr="005D0795" w:rsidRDefault="00B8676A" w:rsidP="00B8676A">
            <w:pPr>
              <w:ind w:left="0" w:firstLine="0"/>
              <w:rPr>
                <w:sz w:val="20"/>
                <w:szCs w:val="20"/>
              </w:rPr>
            </w:pPr>
            <w:r w:rsidRPr="005D0795">
              <w:rPr>
                <w:sz w:val="20"/>
                <w:szCs w:val="20"/>
              </w:rPr>
              <w:t>Food production and biological engineering contributes to individual human health in target language cultures. (</w:t>
            </w:r>
            <w:r w:rsidR="00AB5580" w:rsidRPr="005D0795">
              <w:rPr>
                <w:sz w:val="20"/>
                <w:szCs w:val="20"/>
              </w:rPr>
              <w:t>WL09-IM</w:t>
            </w:r>
            <w:r w:rsidRPr="005D0795">
              <w:rPr>
                <w:sz w:val="20"/>
                <w:szCs w:val="20"/>
              </w:rPr>
              <w:t>-S.3-GLE.1)</w:t>
            </w:r>
          </w:p>
        </w:tc>
        <w:tc>
          <w:tcPr>
            <w:tcW w:w="4832" w:type="dxa"/>
            <w:shd w:val="clear" w:color="auto" w:fill="auto"/>
          </w:tcPr>
          <w:p w:rsidR="00B8676A" w:rsidRPr="005D0795" w:rsidRDefault="00B8676A" w:rsidP="00B8676A">
            <w:pPr>
              <w:ind w:left="288" w:hanging="288"/>
              <w:rPr>
                <w:sz w:val="20"/>
                <w:szCs w:val="20"/>
              </w:rPr>
            </w:pPr>
            <w:r w:rsidRPr="005D0795">
              <w:rPr>
                <w:sz w:val="20"/>
                <w:szCs w:val="20"/>
              </w:rPr>
              <w:t>Comparisons: (</w:t>
            </w:r>
            <w:r w:rsidR="00AB5580" w:rsidRPr="005D0795">
              <w:rPr>
                <w:sz w:val="20"/>
                <w:szCs w:val="20"/>
              </w:rPr>
              <w:t>WL09-IM</w:t>
            </w:r>
            <w:r w:rsidRPr="005D0795">
              <w:rPr>
                <w:sz w:val="20"/>
                <w:szCs w:val="20"/>
              </w:rPr>
              <w:t>-S.4-GLE.2)</w:t>
            </w:r>
          </w:p>
          <w:p w:rsidR="00B8676A" w:rsidRPr="005D0795" w:rsidRDefault="00B8676A" w:rsidP="00B8676A">
            <w:pPr>
              <w:ind w:left="360"/>
              <w:rPr>
                <w:sz w:val="20"/>
                <w:szCs w:val="20"/>
              </w:rPr>
            </w:pPr>
            <w:r w:rsidRPr="005D0795">
              <w:rPr>
                <w:sz w:val="20"/>
                <w:szCs w:val="20"/>
              </w:rPr>
              <w:t>What are the scientific indicators for changes in health where GMOs are utilized?</w:t>
            </w:r>
          </w:p>
          <w:p w:rsidR="00B8676A" w:rsidRPr="005D0795" w:rsidRDefault="00B8676A" w:rsidP="00B8676A">
            <w:pPr>
              <w:ind w:left="360"/>
              <w:rPr>
                <w:sz w:val="20"/>
                <w:szCs w:val="20"/>
              </w:rPr>
            </w:pPr>
            <w:r w:rsidRPr="005D0795">
              <w:rPr>
                <w:sz w:val="20"/>
                <w:szCs w:val="20"/>
              </w:rPr>
              <w:t>What are the scientific indicators for changes in health where pesticides are utilized?</w:t>
            </w:r>
          </w:p>
        </w:tc>
        <w:tc>
          <w:tcPr>
            <w:tcW w:w="4905" w:type="dxa"/>
            <w:shd w:val="clear" w:color="auto" w:fill="auto"/>
          </w:tcPr>
          <w:p w:rsidR="00B8676A" w:rsidRPr="005D0795" w:rsidRDefault="00B8676A" w:rsidP="00B8676A">
            <w:pPr>
              <w:ind w:left="360"/>
              <w:rPr>
                <w:sz w:val="20"/>
                <w:szCs w:val="20"/>
              </w:rPr>
            </w:pPr>
            <w:r w:rsidRPr="005D0795">
              <w:rPr>
                <w:sz w:val="20"/>
                <w:szCs w:val="20"/>
              </w:rPr>
              <w:t>Why is how food is produced important to human health?</w:t>
            </w:r>
          </w:p>
          <w:p w:rsidR="00B8676A" w:rsidRPr="005D0795" w:rsidRDefault="00B8676A" w:rsidP="00B8676A">
            <w:pPr>
              <w:ind w:left="360"/>
              <w:rPr>
                <w:sz w:val="20"/>
                <w:szCs w:val="20"/>
              </w:rPr>
            </w:pPr>
            <w:r w:rsidRPr="005D0795">
              <w:rPr>
                <w:sz w:val="20"/>
                <w:szCs w:val="20"/>
              </w:rPr>
              <w:t>How is food production an essential element of human health?</w:t>
            </w:r>
          </w:p>
        </w:tc>
      </w:tr>
    </w:tbl>
    <w:p w:rsidR="00B8676A" w:rsidRDefault="00B8676A" w:rsidP="00B8676A">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5093"/>
        <w:gridCol w:w="7303"/>
      </w:tblGrid>
      <w:tr w:rsidR="00B8676A" w:rsidRPr="00D5423D">
        <w:trPr>
          <w:cantSplit/>
          <w:trHeight w:val="18"/>
          <w:jc w:val="center"/>
        </w:trPr>
        <w:tc>
          <w:tcPr>
            <w:tcW w:w="7410" w:type="dxa"/>
            <w:gridSpan w:val="2"/>
            <w:shd w:val="clear" w:color="auto" w:fill="D9D9D9"/>
            <w:tcMar>
              <w:top w:w="115" w:type="dxa"/>
              <w:left w:w="115" w:type="dxa"/>
              <w:bottom w:w="115" w:type="dxa"/>
              <w:right w:w="115" w:type="dxa"/>
            </w:tcMar>
          </w:tcPr>
          <w:p w:rsidR="00B8676A" w:rsidRPr="005D0795" w:rsidRDefault="00B8676A" w:rsidP="00B8676A">
            <w:pPr>
              <w:ind w:left="0" w:firstLine="0"/>
              <w:rPr>
                <w:b/>
                <w:sz w:val="24"/>
                <w:szCs w:val="20"/>
              </w:rPr>
            </w:pPr>
            <w:r>
              <w:br w:type="page"/>
            </w:r>
            <w:r w:rsidRPr="005D0795">
              <w:rPr>
                <w:b/>
                <w:sz w:val="24"/>
                <w:szCs w:val="20"/>
              </w:rPr>
              <w:t xml:space="preserve">Critical Content: </w:t>
            </w:r>
          </w:p>
          <w:p w:rsidR="00B8676A" w:rsidRPr="005D0795" w:rsidRDefault="00B8676A" w:rsidP="00B8676A">
            <w:pPr>
              <w:ind w:left="0" w:firstLine="0"/>
              <w:rPr>
                <w:b/>
                <w:sz w:val="20"/>
                <w:szCs w:val="20"/>
              </w:rPr>
            </w:pPr>
            <w:r w:rsidRPr="005D0795">
              <w:rPr>
                <w:b/>
                <w:sz w:val="20"/>
                <w:szCs w:val="20"/>
              </w:rPr>
              <w:t xml:space="preserve">My students will </w:t>
            </w:r>
            <w:r w:rsidRPr="005D0795">
              <w:rPr>
                <w:b/>
                <w:sz w:val="28"/>
                <w:szCs w:val="20"/>
              </w:rPr>
              <w:t>Know</w:t>
            </w:r>
            <w:r w:rsidRPr="005D0795">
              <w:rPr>
                <w:b/>
                <w:sz w:val="20"/>
                <w:szCs w:val="20"/>
              </w:rPr>
              <w:t>…</w:t>
            </w:r>
          </w:p>
        </w:tc>
        <w:tc>
          <w:tcPr>
            <w:tcW w:w="7303" w:type="dxa"/>
            <w:shd w:val="clear" w:color="auto" w:fill="D9D9D9"/>
          </w:tcPr>
          <w:p w:rsidR="00B8676A" w:rsidRPr="005D0795" w:rsidRDefault="00B8676A" w:rsidP="00B8676A">
            <w:pPr>
              <w:ind w:left="0" w:firstLine="0"/>
              <w:rPr>
                <w:b/>
                <w:sz w:val="24"/>
                <w:szCs w:val="20"/>
              </w:rPr>
            </w:pPr>
            <w:r w:rsidRPr="005D0795">
              <w:rPr>
                <w:b/>
                <w:sz w:val="24"/>
                <w:szCs w:val="20"/>
              </w:rPr>
              <w:t>Key Skills:</w:t>
            </w:r>
          </w:p>
          <w:p w:rsidR="00B8676A" w:rsidRPr="005D0795" w:rsidRDefault="00B8676A" w:rsidP="00B8676A">
            <w:pPr>
              <w:ind w:left="0" w:firstLine="0"/>
              <w:rPr>
                <w:b/>
                <w:sz w:val="20"/>
                <w:szCs w:val="20"/>
              </w:rPr>
            </w:pPr>
            <w:r w:rsidRPr="005D0795">
              <w:rPr>
                <w:b/>
                <w:sz w:val="20"/>
                <w:szCs w:val="20"/>
              </w:rPr>
              <w:t xml:space="preserve">My students will be able to </w:t>
            </w:r>
            <w:r w:rsidRPr="005D0795">
              <w:rPr>
                <w:b/>
                <w:sz w:val="28"/>
                <w:szCs w:val="20"/>
              </w:rPr>
              <w:t>(Do)</w:t>
            </w:r>
            <w:r w:rsidRPr="005D0795">
              <w:rPr>
                <w:b/>
                <w:sz w:val="20"/>
                <w:szCs w:val="20"/>
              </w:rPr>
              <w:t>…</w:t>
            </w:r>
          </w:p>
        </w:tc>
      </w:tr>
      <w:tr w:rsidR="00B8676A" w:rsidRPr="00D5423D">
        <w:trPr>
          <w:cantSplit/>
          <w:trHeight w:val="98"/>
          <w:jc w:val="center"/>
        </w:trPr>
        <w:tc>
          <w:tcPr>
            <w:tcW w:w="2317" w:type="dxa"/>
            <w:shd w:val="clear" w:color="auto" w:fill="D9D9D9"/>
            <w:tcMar>
              <w:top w:w="115" w:type="dxa"/>
              <w:left w:w="115" w:type="dxa"/>
              <w:bottom w:w="115" w:type="dxa"/>
              <w:right w:w="115" w:type="dxa"/>
            </w:tcMar>
          </w:tcPr>
          <w:p w:rsidR="00B8676A" w:rsidRDefault="00B8676A" w:rsidP="00B8676A">
            <w:pPr>
              <w:ind w:left="0" w:firstLine="0"/>
              <w:rPr>
                <w:sz w:val="16"/>
                <w:szCs w:val="20"/>
              </w:rPr>
            </w:pPr>
            <w:r w:rsidRPr="005D0795">
              <w:rPr>
                <w:b/>
                <w:sz w:val="20"/>
                <w:szCs w:val="20"/>
              </w:rPr>
              <w:t xml:space="preserve">Culture: </w:t>
            </w:r>
            <w:r w:rsidRPr="005D0795">
              <w:rPr>
                <w:b/>
                <w:sz w:val="20"/>
                <w:szCs w:val="20"/>
              </w:rPr>
              <w:br/>
            </w:r>
            <w:r>
              <w:rPr>
                <w:sz w:val="16"/>
                <w:szCs w:val="20"/>
              </w:rPr>
              <w:t xml:space="preserve">Practices </w:t>
            </w:r>
            <w:r w:rsidRPr="006A1724">
              <w:rPr>
                <w:sz w:val="16"/>
                <w:szCs w:val="20"/>
              </w:rPr>
              <w:t>(</w:t>
            </w:r>
            <w:r w:rsidR="00AB5580">
              <w:rPr>
                <w:sz w:val="16"/>
                <w:szCs w:val="20"/>
              </w:rPr>
              <w:t>WL09-IM</w:t>
            </w:r>
            <w:r w:rsidRPr="006A1724">
              <w:rPr>
                <w:sz w:val="16"/>
                <w:szCs w:val="20"/>
              </w:rPr>
              <w:t>-S.2-GLE.1)</w:t>
            </w:r>
          </w:p>
          <w:p w:rsidR="00B8676A" w:rsidRPr="005D0795" w:rsidRDefault="00B8676A" w:rsidP="00B8676A">
            <w:pPr>
              <w:ind w:left="0" w:firstLine="0"/>
              <w:rPr>
                <w:b/>
                <w:sz w:val="20"/>
                <w:szCs w:val="20"/>
              </w:rPr>
            </w:pPr>
            <w:r>
              <w:rPr>
                <w:sz w:val="16"/>
                <w:szCs w:val="20"/>
              </w:rPr>
              <w:t>Products (</w:t>
            </w:r>
            <w:r w:rsidR="00AB5580">
              <w:rPr>
                <w:sz w:val="16"/>
                <w:szCs w:val="20"/>
              </w:rPr>
              <w:t>WL09-IM</w:t>
            </w:r>
            <w:r w:rsidRPr="006A1724">
              <w:rPr>
                <w:sz w:val="16"/>
                <w:szCs w:val="20"/>
              </w:rPr>
              <w:t>-S.2-GLE.2)</w:t>
            </w:r>
          </w:p>
        </w:tc>
        <w:tc>
          <w:tcPr>
            <w:tcW w:w="5093" w:type="dxa"/>
            <w:shd w:val="clear" w:color="auto" w:fill="auto"/>
          </w:tcPr>
          <w:p w:rsidR="00B8676A" w:rsidRDefault="00B8676A" w:rsidP="005D0795">
            <w:pPr>
              <w:pStyle w:val="ColorfulList-Accent1"/>
              <w:numPr>
                <w:ilvl w:val="0"/>
                <w:numId w:val="4"/>
              </w:numPr>
              <w:spacing w:after="0" w:line="240" w:lineRule="auto"/>
              <w:ind w:left="360"/>
              <w:contextualSpacing w:val="0"/>
              <w:rPr>
                <w:sz w:val="20"/>
              </w:rPr>
            </w:pPr>
            <w:r>
              <w:rPr>
                <w:sz w:val="20"/>
              </w:rPr>
              <w:t>Traditional cultural foods and crops</w:t>
            </w:r>
          </w:p>
          <w:p w:rsidR="00B8676A" w:rsidRPr="004F7948" w:rsidRDefault="00B8676A" w:rsidP="005D0795">
            <w:pPr>
              <w:pStyle w:val="ColorfulList-Accent1"/>
              <w:numPr>
                <w:ilvl w:val="0"/>
                <w:numId w:val="4"/>
              </w:numPr>
              <w:spacing w:after="0" w:line="240" w:lineRule="auto"/>
              <w:ind w:left="360"/>
              <w:contextualSpacing w:val="0"/>
              <w:rPr>
                <w:sz w:val="20"/>
              </w:rPr>
            </w:pPr>
            <w:r>
              <w:rPr>
                <w:sz w:val="20"/>
              </w:rPr>
              <w:t>Effects of fusion on a target language culture</w:t>
            </w:r>
          </w:p>
        </w:tc>
        <w:tc>
          <w:tcPr>
            <w:tcW w:w="7303" w:type="dxa"/>
            <w:vMerge w:val="restart"/>
            <w:shd w:val="clear" w:color="auto" w:fill="auto"/>
          </w:tcPr>
          <w:p w:rsidR="00B8676A" w:rsidRPr="005D0795" w:rsidRDefault="00B8676A" w:rsidP="00B8676A">
            <w:pPr>
              <w:ind w:left="0" w:firstLine="0"/>
              <w:rPr>
                <w:sz w:val="20"/>
                <w:szCs w:val="20"/>
              </w:rPr>
            </w:pPr>
            <w:r w:rsidRPr="005D0795">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B8676A" w:rsidRPr="005D0795" w:rsidRDefault="00B8676A" w:rsidP="00B8676A">
            <w:pPr>
              <w:ind w:left="0" w:firstLine="0"/>
              <w:rPr>
                <w:sz w:val="20"/>
                <w:szCs w:val="20"/>
              </w:rPr>
            </w:pP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Ask and answer questions regarding food</w:t>
            </w: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Compare and contrast countries and food</w:t>
            </w: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Describe traditional foods</w:t>
            </w: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Examine the use and implications of food in a country and on the global economy</w:t>
            </w: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Express likes and dislikes</w:t>
            </w:r>
          </w:p>
          <w:p w:rsidR="00B8676A" w:rsidRPr="005D0795" w:rsidRDefault="00B8676A" w:rsidP="005D0795">
            <w:pPr>
              <w:pStyle w:val="ColorfulList-Accent1"/>
              <w:numPr>
                <w:ilvl w:val="0"/>
                <w:numId w:val="4"/>
              </w:numPr>
              <w:spacing w:after="0" w:line="240" w:lineRule="auto"/>
              <w:contextualSpacing w:val="0"/>
              <w:rPr>
                <w:sz w:val="20"/>
                <w:szCs w:val="20"/>
              </w:rPr>
            </w:pPr>
            <w:r w:rsidRPr="005D0795">
              <w:rPr>
                <w:sz w:val="20"/>
                <w:szCs w:val="20"/>
              </w:rPr>
              <w:t>Reflect on the history of global food and future implications</w:t>
            </w:r>
          </w:p>
          <w:p w:rsidR="00B8676A" w:rsidRPr="005D0795" w:rsidRDefault="00B8676A" w:rsidP="00B8676A">
            <w:pPr>
              <w:ind w:left="0" w:firstLine="0"/>
              <w:rPr>
                <w:sz w:val="20"/>
                <w:szCs w:val="20"/>
              </w:rPr>
            </w:pPr>
          </w:p>
          <w:p w:rsidR="00B8676A" w:rsidRPr="005D0795" w:rsidRDefault="00B8676A" w:rsidP="00B8676A">
            <w:pPr>
              <w:ind w:left="0" w:firstLine="0"/>
              <w:rPr>
                <w:sz w:val="20"/>
                <w:szCs w:val="20"/>
              </w:rPr>
            </w:pPr>
          </w:p>
          <w:p w:rsidR="00B8676A" w:rsidRPr="005D0795" w:rsidRDefault="00B8676A" w:rsidP="00B8676A">
            <w:pPr>
              <w:rPr>
                <w:sz w:val="20"/>
                <w:szCs w:val="20"/>
              </w:rPr>
            </w:pPr>
          </w:p>
          <w:p w:rsidR="00B8676A" w:rsidRPr="006A1724" w:rsidRDefault="00B8676A" w:rsidP="00B8676A">
            <w:pPr>
              <w:ind w:left="360"/>
              <w:rPr>
                <w:sz w:val="16"/>
              </w:rPr>
            </w:pPr>
            <w:r w:rsidRPr="006A1724">
              <w:rPr>
                <w:sz w:val="16"/>
              </w:rPr>
              <w:t>Modes of Communication:</w:t>
            </w:r>
          </w:p>
          <w:p w:rsidR="00B8676A" w:rsidRPr="006A1724" w:rsidRDefault="00B8676A" w:rsidP="00B8676A">
            <w:pPr>
              <w:rPr>
                <w:sz w:val="16"/>
              </w:rPr>
            </w:pPr>
            <w:r>
              <w:rPr>
                <w:sz w:val="16"/>
              </w:rPr>
              <w:t>Interpersonal mode (</w:t>
            </w:r>
            <w:r w:rsidR="00AB5580">
              <w:rPr>
                <w:sz w:val="16"/>
              </w:rPr>
              <w:t>WL09-IM</w:t>
            </w:r>
            <w:r w:rsidRPr="006A1724">
              <w:rPr>
                <w:sz w:val="16"/>
              </w:rPr>
              <w:t>-S.1-GLE.1)</w:t>
            </w:r>
          </w:p>
          <w:p w:rsidR="00B8676A" w:rsidRPr="006A1724" w:rsidRDefault="00B8676A" w:rsidP="00B8676A">
            <w:pPr>
              <w:rPr>
                <w:sz w:val="16"/>
              </w:rPr>
            </w:pPr>
            <w:r>
              <w:rPr>
                <w:sz w:val="16"/>
              </w:rPr>
              <w:t>Interpretive mode (</w:t>
            </w:r>
            <w:r w:rsidR="00AB5580">
              <w:rPr>
                <w:sz w:val="16"/>
              </w:rPr>
              <w:t>WL09-IM</w:t>
            </w:r>
            <w:r w:rsidRPr="006A1724">
              <w:rPr>
                <w:sz w:val="16"/>
              </w:rPr>
              <w:t>-S.1-GLE.2)</w:t>
            </w:r>
          </w:p>
          <w:p w:rsidR="00B8676A" w:rsidRPr="005D0795" w:rsidRDefault="00B8676A" w:rsidP="00B8676A">
            <w:pPr>
              <w:ind w:left="360" w:firstLine="0"/>
              <w:rPr>
                <w:sz w:val="20"/>
                <w:szCs w:val="20"/>
              </w:rPr>
            </w:pPr>
            <w:r w:rsidRPr="006A1724">
              <w:rPr>
                <w:sz w:val="16"/>
              </w:rPr>
              <w:t>Presentational mode (</w:t>
            </w:r>
            <w:r w:rsidR="00AB5580">
              <w:rPr>
                <w:sz w:val="16"/>
              </w:rPr>
              <w:t>WL09-IM</w:t>
            </w:r>
            <w:r w:rsidRPr="006A1724">
              <w:rPr>
                <w:sz w:val="16"/>
              </w:rPr>
              <w:t>-S.1-GLE.3)</w:t>
            </w:r>
          </w:p>
        </w:tc>
      </w:tr>
      <w:tr w:rsidR="00B8676A" w:rsidRPr="00D5423D">
        <w:trPr>
          <w:cantSplit/>
          <w:trHeight w:val="96"/>
          <w:jc w:val="center"/>
        </w:trPr>
        <w:tc>
          <w:tcPr>
            <w:tcW w:w="2317" w:type="dxa"/>
            <w:shd w:val="clear" w:color="auto" w:fill="D9D9D9"/>
            <w:tcMar>
              <w:top w:w="115" w:type="dxa"/>
              <w:left w:w="115" w:type="dxa"/>
              <w:bottom w:w="115" w:type="dxa"/>
              <w:right w:w="115" w:type="dxa"/>
            </w:tcMar>
          </w:tcPr>
          <w:p w:rsidR="00B8676A" w:rsidRPr="005D0795" w:rsidRDefault="00B8676A" w:rsidP="00B8676A">
            <w:pPr>
              <w:ind w:left="0" w:firstLine="0"/>
              <w:rPr>
                <w:b/>
                <w:sz w:val="20"/>
                <w:szCs w:val="20"/>
              </w:rPr>
            </w:pPr>
            <w:r w:rsidRPr="005D0795">
              <w:rPr>
                <w:b/>
                <w:sz w:val="20"/>
                <w:szCs w:val="20"/>
              </w:rPr>
              <w:t xml:space="preserve">Context: </w:t>
            </w:r>
          </w:p>
        </w:tc>
        <w:tc>
          <w:tcPr>
            <w:tcW w:w="5093" w:type="dxa"/>
            <w:shd w:val="clear" w:color="auto" w:fill="auto"/>
          </w:tcPr>
          <w:p w:rsidR="00B8676A" w:rsidRDefault="00B8676A" w:rsidP="005D0795">
            <w:pPr>
              <w:pStyle w:val="ColorfulList-Accent1"/>
              <w:numPr>
                <w:ilvl w:val="0"/>
                <w:numId w:val="4"/>
              </w:numPr>
              <w:spacing w:after="0" w:line="240" w:lineRule="auto"/>
              <w:ind w:left="360"/>
              <w:contextualSpacing w:val="0"/>
              <w:rPr>
                <w:sz w:val="20"/>
              </w:rPr>
            </w:pPr>
            <w:r>
              <w:rPr>
                <w:sz w:val="20"/>
              </w:rPr>
              <w:t>Food</w:t>
            </w:r>
          </w:p>
          <w:p w:rsidR="00B8676A" w:rsidRDefault="00B8676A" w:rsidP="005D0795">
            <w:pPr>
              <w:pStyle w:val="ColorfulList-Accent1"/>
              <w:numPr>
                <w:ilvl w:val="0"/>
                <w:numId w:val="4"/>
              </w:numPr>
              <w:spacing w:after="0" w:line="240" w:lineRule="auto"/>
              <w:ind w:left="360"/>
              <w:contextualSpacing w:val="0"/>
              <w:rPr>
                <w:sz w:val="20"/>
              </w:rPr>
            </w:pPr>
            <w:r>
              <w:rPr>
                <w:sz w:val="20"/>
              </w:rPr>
              <w:t>History</w:t>
            </w:r>
          </w:p>
          <w:p w:rsidR="00B8676A" w:rsidRPr="004F7948" w:rsidRDefault="00B8676A" w:rsidP="005D0795">
            <w:pPr>
              <w:pStyle w:val="ColorfulList-Accent1"/>
              <w:numPr>
                <w:ilvl w:val="0"/>
                <w:numId w:val="4"/>
              </w:numPr>
              <w:spacing w:after="0" w:line="240" w:lineRule="auto"/>
              <w:ind w:left="360"/>
              <w:contextualSpacing w:val="0"/>
              <w:rPr>
                <w:sz w:val="20"/>
              </w:rPr>
            </w:pPr>
            <w:r>
              <w:rPr>
                <w:sz w:val="20"/>
              </w:rPr>
              <w:t>Economic consumption</w:t>
            </w:r>
          </w:p>
        </w:tc>
        <w:tc>
          <w:tcPr>
            <w:tcW w:w="7303" w:type="dxa"/>
            <w:vMerge/>
            <w:shd w:val="clear" w:color="auto" w:fill="auto"/>
          </w:tcPr>
          <w:p w:rsidR="00B8676A" w:rsidRPr="005D0795" w:rsidRDefault="00B8676A" w:rsidP="005D0795">
            <w:pPr>
              <w:pStyle w:val="ColorfulList-Accent1"/>
              <w:numPr>
                <w:ilvl w:val="0"/>
                <w:numId w:val="2"/>
              </w:numPr>
              <w:spacing w:after="0" w:line="240" w:lineRule="auto"/>
              <w:contextualSpacing w:val="0"/>
              <w:rPr>
                <w:sz w:val="20"/>
                <w:szCs w:val="20"/>
              </w:rPr>
            </w:pPr>
          </w:p>
        </w:tc>
      </w:tr>
      <w:tr w:rsidR="00B8676A" w:rsidRPr="00D5423D">
        <w:trPr>
          <w:cantSplit/>
          <w:trHeight w:val="96"/>
          <w:jc w:val="center"/>
        </w:trPr>
        <w:tc>
          <w:tcPr>
            <w:tcW w:w="2317" w:type="dxa"/>
            <w:shd w:val="clear" w:color="auto" w:fill="D9D9D9"/>
            <w:tcMar>
              <w:top w:w="115" w:type="dxa"/>
              <w:left w:w="115" w:type="dxa"/>
              <w:bottom w:w="115" w:type="dxa"/>
              <w:right w:w="115" w:type="dxa"/>
            </w:tcMar>
          </w:tcPr>
          <w:p w:rsidR="00B8676A" w:rsidRPr="005D0795" w:rsidRDefault="00B8676A" w:rsidP="00B8676A">
            <w:pPr>
              <w:ind w:left="0" w:firstLine="0"/>
              <w:rPr>
                <w:b/>
                <w:sz w:val="20"/>
                <w:szCs w:val="20"/>
              </w:rPr>
            </w:pPr>
            <w:r w:rsidRPr="005D0795">
              <w:rPr>
                <w:b/>
                <w:sz w:val="20"/>
                <w:szCs w:val="20"/>
              </w:rPr>
              <w:t xml:space="preserve">Structure: </w:t>
            </w:r>
            <w:r w:rsidRPr="005D0795">
              <w:rPr>
                <w:b/>
                <w:sz w:val="20"/>
                <w:szCs w:val="20"/>
              </w:rPr>
              <w:br/>
            </w:r>
            <w:r>
              <w:rPr>
                <w:sz w:val="16"/>
                <w:szCs w:val="20"/>
              </w:rPr>
              <w:t>Patterns of Language (</w:t>
            </w:r>
            <w:r w:rsidR="00AB5580">
              <w:rPr>
                <w:sz w:val="16"/>
                <w:szCs w:val="20"/>
              </w:rPr>
              <w:t>WL09-IM</w:t>
            </w:r>
            <w:r w:rsidRPr="006A1724">
              <w:rPr>
                <w:sz w:val="16"/>
                <w:szCs w:val="20"/>
              </w:rPr>
              <w:t>-S.4-GLE.1)</w:t>
            </w:r>
          </w:p>
        </w:tc>
        <w:tc>
          <w:tcPr>
            <w:tcW w:w="5093" w:type="dxa"/>
            <w:shd w:val="clear" w:color="auto" w:fill="auto"/>
          </w:tcPr>
          <w:p w:rsidR="00B8676A" w:rsidRDefault="00B8676A" w:rsidP="005D0795">
            <w:pPr>
              <w:pStyle w:val="ColorfulList-Accent1"/>
              <w:numPr>
                <w:ilvl w:val="0"/>
                <w:numId w:val="4"/>
              </w:numPr>
              <w:spacing w:after="0" w:line="240" w:lineRule="auto"/>
              <w:ind w:left="360"/>
              <w:contextualSpacing w:val="0"/>
              <w:rPr>
                <w:sz w:val="20"/>
              </w:rPr>
            </w:pPr>
            <w:r>
              <w:rPr>
                <w:sz w:val="20"/>
              </w:rPr>
              <w:t>Imperfect</w:t>
            </w:r>
          </w:p>
          <w:p w:rsidR="00B8676A" w:rsidRDefault="00B8676A" w:rsidP="005D0795">
            <w:pPr>
              <w:pStyle w:val="ColorfulList-Accent1"/>
              <w:numPr>
                <w:ilvl w:val="0"/>
                <w:numId w:val="4"/>
              </w:numPr>
              <w:spacing w:after="0" w:line="240" w:lineRule="auto"/>
              <w:ind w:left="360"/>
              <w:contextualSpacing w:val="0"/>
              <w:rPr>
                <w:sz w:val="20"/>
              </w:rPr>
            </w:pPr>
            <w:r>
              <w:rPr>
                <w:sz w:val="20"/>
              </w:rPr>
              <w:t>Present</w:t>
            </w:r>
          </w:p>
          <w:p w:rsidR="00B8676A" w:rsidRDefault="00B8676A" w:rsidP="005D0795">
            <w:pPr>
              <w:pStyle w:val="ColorfulList-Accent1"/>
              <w:numPr>
                <w:ilvl w:val="0"/>
                <w:numId w:val="4"/>
              </w:numPr>
              <w:spacing w:after="0" w:line="240" w:lineRule="auto"/>
              <w:ind w:left="360"/>
              <w:contextualSpacing w:val="0"/>
              <w:rPr>
                <w:sz w:val="20"/>
              </w:rPr>
            </w:pPr>
            <w:r>
              <w:rPr>
                <w:sz w:val="20"/>
              </w:rPr>
              <w:t>Preterit</w:t>
            </w:r>
          </w:p>
          <w:p w:rsidR="00B8676A" w:rsidRDefault="00B8676A" w:rsidP="005D0795">
            <w:pPr>
              <w:pStyle w:val="ColorfulList-Accent1"/>
              <w:numPr>
                <w:ilvl w:val="0"/>
                <w:numId w:val="4"/>
              </w:numPr>
              <w:spacing w:after="0" w:line="240" w:lineRule="auto"/>
              <w:ind w:left="360"/>
              <w:contextualSpacing w:val="0"/>
              <w:rPr>
                <w:sz w:val="20"/>
              </w:rPr>
            </w:pPr>
            <w:r>
              <w:rPr>
                <w:sz w:val="20"/>
              </w:rPr>
              <w:t>Simple future</w:t>
            </w:r>
          </w:p>
          <w:p w:rsidR="00B8676A" w:rsidRDefault="00B8676A" w:rsidP="005D0795">
            <w:pPr>
              <w:pStyle w:val="ColorfulList-Accent1"/>
              <w:numPr>
                <w:ilvl w:val="0"/>
                <w:numId w:val="4"/>
              </w:numPr>
              <w:spacing w:after="0" w:line="240" w:lineRule="auto"/>
              <w:ind w:left="360"/>
              <w:contextualSpacing w:val="0"/>
              <w:rPr>
                <w:sz w:val="20"/>
              </w:rPr>
            </w:pPr>
            <w:r>
              <w:rPr>
                <w:sz w:val="20"/>
              </w:rPr>
              <w:t>Conditional</w:t>
            </w:r>
          </w:p>
          <w:p w:rsidR="00B8676A" w:rsidRPr="004F7948" w:rsidRDefault="00B8676A" w:rsidP="005D0795">
            <w:pPr>
              <w:pStyle w:val="ColorfulList-Accent1"/>
              <w:numPr>
                <w:ilvl w:val="0"/>
                <w:numId w:val="4"/>
              </w:numPr>
              <w:spacing w:after="0" w:line="240" w:lineRule="auto"/>
              <w:ind w:left="360"/>
              <w:contextualSpacing w:val="0"/>
              <w:rPr>
                <w:sz w:val="20"/>
              </w:rPr>
            </w:pPr>
            <w:r>
              <w:rPr>
                <w:sz w:val="20"/>
              </w:rPr>
              <w:t>Direct/Indirect object pronouns</w:t>
            </w:r>
          </w:p>
        </w:tc>
        <w:tc>
          <w:tcPr>
            <w:tcW w:w="7303" w:type="dxa"/>
            <w:vMerge/>
            <w:shd w:val="clear" w:color="auto" w:fill="auto"/>
          </w:tcPr>
          <w:p w:rsidR="00B8676A" w:rsidRPr="005D0795" w:rsidRDefault="00B8676A" w:rsidP="005D0795">
            <w:pPr>
              <w:pStyle w:val="ColorfulList-Accent1"/>
              <w:numPr>
                <w:ilvl w:val="0"/>
                <w:numId w:val="2"/>
              </w:numPr>
              <w:spacing w:after="0" w:line="240" w:lineRule="auto"/>
              <w:contextualSpacing w:val="0"/>
              <w:rPr>
                <w:sz w:val="20"/>
                <w:szCs w:val="20"/>
              </w:rPr>
            </w:pPr>
          </w:p>
        </w:tc>
      </w:tr>
      <w:tr w:rsidR="00B8676A" w:rsidRPr="00D5423D">
        <w:trPr>
          <w:cantSplit/>
          <w:trHeight w:val="96"/>
          <w:jc w:val="center"/>
        </w:trPr>
        <w:tc>
          <w:tcPr>
            <w:tcW w:w="2317" w:type="dxa"/>
            <w:shd w:val="clear" w:color="auto" w:fill="D9D9D9"/>
            <w:tcMar>
              <w:top w:w="115" w:type="dxa"/>
              <w:left w:w="115" w:type="dxa"/>
              <w:bottom w:w="115" w:type="dxa"/>
              <w:right w:w="115" w:type="dxa"/>
            </w:tcMar>
          </w:tcPr>
          <w:p w:rsidR="00B8676A" w:rsidRPr="005D0795" w:rsidRDefault="00B8676A" w:rsidP="00B8676A">
            <w:pPr>
              <w:ind w:left="0" w:firstLine="0"/>
              <w:rPr>
                <w:b/>
                <w:sz w:val="20"/>
                <w:szCs w:val="20"/>
              </w:rPr>
            </w:pPr>
            <w:r w:rsidRPr="005D0795">
              <w:rPr>
                <w:b/>
                <w:sz w:val="20"/>
                <w:szCs w:val="20"/>
              </w:rPr>
              <w:t xml:space="preserve">Connections to: </w:t>
            </w:r>
            <w:r w:rsidRPr="005D0795">
              <w:rPr>
                <w:b/>
                <w:sz w:val="20"/>
                <w:szCs w:val="20"/>
              </w:rPr>
              <w:br/>
            </w:r>
            <w:r>
              <w:rPr>
                <w:sz w:val="16"/>
                <w:szCs w:val="20"/>
              </w:rPr>
              <w:t>Other Disciplines (</w:t>
            </w:r>
            <w:r w:rsidR="00AB5580">
              <w:rPr>
                <w:sz w:val="16"/>
                <w:szCs w:val="20"/>
              </w:rPr>
              <w:t>WL09-IM</w:t>
            </w:r>
            <w:r w:rsidRPr="006A1724">
              <w:rPr>
                <w:sz w:val="16"/>
                <w:szCs w:val="20"/>
              </w:rPr>
              <w:t>-S.3-GLE.1)</w:t>
            </w:r>
          </w:p>
        </w:tc>
        <w:tc>
          <w:tcPr>
            <w:tcW w:w="5093" w:type="dxa"/>
            <w:shd w:val="clear" w:color="auto" w:fill="auto"/>
          </w:tcPr>
          <w:p w:rsidR="00B8676A" w:rsidRDefault="00B8676A" w:rsidP="005D0795">
            <w:pPr>
              <w:pStyle w:val="ColorfulList-Accent1"/>
              <w:numPr>
                <w:ilvl w:val="0"/>
                <w:numId w:val="4"/>
              </w:numPr>
              <w:spacing w:after="0" w:line="240" w:lineRule="auto"/>
              <w:ind w:left="360"/>
              <w:contextualSpacing w:val="0"/>
              <w:rPr>
                <w:sz w:val="20"/>
              </w:rPr>
            </w:pPr>
            <w:r>
              <w:rPr>
                <w:sz w:val="20"/>
              </w:rPr>
              <w:t>Science</w:t>
            </w:r>
          </w:p>
          <w:p w:rsidR="00B8676A" w:rsidRDefault="00B8676A" w:rsidP="005D0795">
            <w:pPr>
              <w:pStyle w:val="ColorfulList-Accent1"/>
              <w:numPr>
                <w:ilvl w:val="0"/>
                <w:numId w:val="4"/>
              </w:numPr>
              <w:spacing w:after="0" w:line="240" w:lineRule="auto"/>
              <w:ind w:left="360"/>
              <w:contextualSpacing w:val="0"/>
              <w:rPr>
                <w:sz w:val="20"/>
              </w:rPr>
            </w:pPr>
            <w:r>
              <w:rPr>
                <w:sz w:val="20"/>
              </w:rPr>
              <w:t>Mathematics</w:t>
            </w:r>
          </w:p>
          <w:p w:rsidR="00B8676A" w:rsidRDefault="00B8676A" w:rsidP="005D0795">
            <w:pPr>
              <w:pStyle w:val="ColorfulList-Accent1"/>
              <w:numPr>
                <w:ilvl w:val="0"/>
                <w:numId w:val="4"/>
              </w:numPr>
              <w:spacing w:after="0" w:line="240" w:lineRule="auto"/>
              <w:ind w:left="360"/>
              <w:contextualSpacing w:val="0"/>
              <w:rPr>
                <w:sz w:val="20"/>
              </w:rPr>
            </w:pPr>
            <w:r>
              <w:rPr>
                <w:sz w:val="20"/>
              </w:rPr>
              <w:t>Social Studies</w:t>
            </w:r>
          </w:p>
          <w:p w:rsidR="00B8676A" w:rsidRPr="004F7948" w:rsidRDefault="00B8676A" w:rsidP="005D0795">
            <w:pPr>
              <w:pStyle w:val="ColorfulList-Accent1"/>
              <w:numPr>
                <w:ilvl w:val="0"/>
                <w:numId w:val="4"/>
              </w:numPr>
              <w:spacing w:after="0" w:line="240" w:lineRule="auto"/>
              <w:ind w:left="360"/>
              <w:contextualSpacing w:val="0"/>
              <w:rPr>
                <w:sz w:val="20"/>
              </w:rPr>
            </w:pPr>
            <w:r>
              <w:rPr>
                <w:sz w:val="20"/>
              </w:rPr>
              <w:t>Economics</w:t>
            </w:r>
          </w:p>
        </w:tc>
        <w:tc>
          <w:tcPr>
            <w:tcW w:w="7303" w:type="dxa"/>
            <w:vMerge/>
            <w:shd w:val="clear" w:color="auto" w:fill="auto"/>
          </w:tcPr>
          <w:p w:rsidR="00B8676A" w:rsidRPr="005D0795" w:rsidRDefault="00B8676A" w:rsidP="005D0795">
            <w:pPr>
              <w:pStyle w:val="ColorfulList-Accent1"/>
              <w:numPr>
                <w:ilvl w:val="0"/>
                <w:numId w:val="2"/>
              </w:numPr>
              <w:spacing w:after="0" w:line="240" w:lineRule="auto"/>
              <w:contextualSpacing w:val="0"/>
              <w:rPr>
                <w:sz w:val="20"/>
                <w:szCs w:val="20"/>
              </w:rPr>
            </w:pPr>
          </w:p>
        </w:tc>
      </w:tr>
    </w:tbl>
    <w:p w:rsidR="00B8676A" w:rsidRPr="00D5423D" w:rsidRDefault="00B8676A" w:rsidP="00B8676A"/>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B8676A" w:rsidRPr="00D5423D">
        <w:trPr>
          <w:trHeight w:val="27"/>
          <w:jc w:val="center"/>
        </w:trPr>
        <w:tc>
          <w:tcPr>
            <w:tcW w:w="14713" w:type="dxa"/>
            <w:gridSpan w:val="2"/>
            <w:shd w:val="clear" w:color="auto" w:fill="D9D9D9"/>
          </w:tcPr>
          <w:p w:rsidR="00B8676A" w:rsidRPr="005D0795" w:rsidRDefault="00B8676A" w:rsidP="00B8676A">
            <w:pPr>
              <w:ind w:left="0" w:firstLine="0"/>
              <w:rPr>
                <w:sz w:val="20"/>
                <w:szCs w:val="20"/>
              </w:rPr>
            </w:pPr>
            <w:r w:rsidRPr="005D0795">
              <w:rPr>
                <w:b/>
                <w:sz w:val="20"/>
                <w:szCs w:val="20"/>
              </w:rPr>
              <w:t>Critical Language:</w:t>
            </w:r>
            <w:r w:rsidRPr="005D0795">
              <w:rPr>
                <w:sz w:val="20"/>
                <w:szCs w:val="20"/>
              </w:rPr>
              <w:t xml:space="preserve"> includes the Academic and Technical vocabulary, semantics, and discourse which are particular to and necessary for accessing a given discipline.</w:t>
            </w:r>
          </w:p>
        </w:tc>
      </w:tr>
      <w:tr w:rsidR="00B8676A" w:rsidRPr="00D5423D">
        <w:trPr>
          <w:trHeight w:val="653"/>
          <w:jc w:val="center"/>
        </w:trPr>
        <w:tc>
          <w:tcPr>
            <w:tcW w:w="2227" w:type="dxa"/>
            <w:shd w:val="clear" w:color="auto" w:fill="D9D9D9"/>
          </w:tcPr>
          <w:p w:rsidR="00B8676A" w:rsidRPr="005D0795" w:rsidRDefault="00B8676A" w:rsidP="00B8676A">
            <w:pPr>
              <w:pStyle w:val="ColorfulList-Accent1"/>
              <w:spacing w:after="0" w:line="240" w:lineRule="auto"/>
              <w:ind w:left="0"/>
              <w:contextualSpacing w:val="0"/>
              <w:rPr>
                <w:b/>
                <w:sz w:val="20"/>
                <w:szCs w:val="20"/>
              </w:rPr>
            </w:pPr>
            <w:r w:rsidRPr="005D0795">
              <w:rPr>
                <w:b/>
                <w:sz w:val="20"/>
                <w:szCs w:val="20"/>
              </w:rPr>
              <w:t>Academic Vocabulary:</w:t>
            </w:r>
          </w:p>
        </w:tc>
        <w:tc>
          <w:tcPr>
            <w:tcW w:w="12486" w:type="dxa"/>
          </w:tcPr>
          <w:p w:rsidR="00B8676A" w:rsidRPr="005D0795" w:rsidRDefault="00B8676A" w:rsidP="00B8676A">
            <w:pPr>
              <w:ind w:left="0" w:firstLine="0"/>
              <w:rPr>
                <w:sz w:val="20"/>
                <w:szCs w:val="20"/>
              </w:rPr>
            </w:pPr>
            <w:r w:rsidRPr="005D0795">
              <w:rPr>
                <w:sz w:val="20"/>
                <w:szCs w:val="20"/>
              </w:rPr>
              <w:t>compare, contrast, discuss, tell, express, explain, answer, ask, reflect, share, describe</w:t>
            </w:r>
          </w:p>
        </w:tc>
      </w:tr>
      <w:tr w:rsidR="00B8676A" w:rsidRPr="00D5423D">
        <w:trPr>
          <w:trHeight w:val="653"/>
          <w:jc w:val="center"/>
        </w:trPr>
        <w:tc>
          <w:tcPr>
            <w:tcW w:w="2227" w:type="dxa"/>
            <w:shd w:val="clear" w:color="auto" w:fill="D9D9D9"/>
          </w:tcPr>
          <w:p w:rsidR="00B8676A" w:rsidRPr="005D0795" w:rsidRDefault="00B8676A" w:rsidP="00B8676A">
            <w:pPr>
              <w:ind w:left="0" w:firstLine="0"/>
              <w:rPr>
                <w:b/>
                <w:sz w:val="20"/>
                <w:szCs w:val="20"/>
              </w:rPr>
            </w:pPr>
            <w:r w:rsidRPr="005D0795">
              <w:rPr>
                <w:b/>
                <w:sz w:val="20"/>
                <w:szCs w:val="20"/>
              </w:rPr>
              <w:t>Technical Vocabulary:</w:t>
            </w:r>
          </w:p>
        </w:tc>
        <w:tc>
          <w:tcPr>
            <w:tcW w:w="12486" w:type="dxa"/>
          </w:tcPr>
          <w:p w:rsidR="00B8676A" w:rsidRPr="005D0795" w:rsidRDefault="00B8676A" w:rsidP="00B8676A">
            <w:pPr>
              <w:ind w:left="0" w:firstLine="0"/>
              <w:rPr>
                <w:b/>
                <w:sz w:val="20"/>
                <w:szCs w:val="20"/>
              </w:rPr>
            </w:pPr>
            <w:r w:rsidRPr="005D0795">
              <w:rPr>
                <w:b/>
                <w:sz w:val="20"/>
                <w:szCs w:val="20"/>
              </w:rPr>
              <w:t xml:space="preserve">World Language:  </w:t>
            </w:r>
            <w:r w:rsidRPr="005D0795">
              <w:rPr>
                <w:sz w:val="20"/>
                <w:szCs w:val="20"/>
              </w:rPr>
              <w:t>interpersonal, interpretive, presentational, practices, products, connections, perspectives, performance, proficiency range, grammatical terms</w:t>
            </w:r>
          </w:p>
          <w:p w:rsidR="00B8676A" w:rsidRPr="005D0795" w:rsidRDefault="00B8676A" w:rsidP="00B8676A">
            <w:pPr>
              <w:ind w:left="0" w:firstLine="0"/>
              <w:rPr>
                <w:sz w:val="20"/>
                <w:szCs w:val="20"/>
              </w:rPr>
            </w:pPr>
            <w:r w:rsidRPr="005D0795">
              <w:rPr>
                <w:b/>
                <w:sz w:val="20"/>
                <w:szCs w:val="20"/>
              </w:rPr>
              <w:t xml:space="preserve">Social Studies: </w:t>
            </w:r>
            <w:r w:rsidRPr="005D0795">
              <w:rPr>
                <w:sz w:val="20"/>
                <w:szCs w:val="20"/>
              </w:rPr>
              <w:t xml:space="preserve"> globalization, import, export, economics, commodities</w:t>
            </w:r>
          </w:p>
          <w:p w:rsidR="00B8676A" w:rsidRPr="005D0795" w:rsidRDefault="00B8676A" w:rsidP="00B8676A">
            <w:pPr>
              <w:ind w:left="0" w:firstLine="0"/>
              <w:rPr>
                <w:sz w:val="20"/>
                <w:szCs w:val="20"/>
              </w:rPr>
            </w:pPr>
            <w:r w:rsidRPr="005D0795">
              <w:rPr>
                <w:b/>
                <w:sz w:val="20"/>
                <w:szCs w:val="20"/>
              </w:rPr>
              <w:t xml:space="preserve">Science:  </w:t>
            </w:r>
            <w:r w:rsidRPr="005D0795">
              <w:rPr>
                <w:sz w:val="20"/>
                <w:szCs w:val="20"/>
              </w:rPr>
              <w:t>genetically modified organisms, biodiversity, biological engineering</w:t>
            </w:r>
          </w:p>
        </w:tc>
      </w:tr>
    </w:tbl>
    <w:p w:rsidR="00B8676A" w:rsidRPr="005D0795" w:rsidRDefault="00B8676A" w:rsidP="00B8676A">
      <w:pPr>
        <w:ind w:left="0" w:firstLine="0"/>
        <w:rPr>
          <w:b/>
          <w:sz w:val="20"/>
          <w:szCs w:val="20"/>
        </w:rPr>
      </w:pPr>
    </w:p>
    <w:sectPr w:rsidR="00B8676A" w:rsidRPr="005D0795" w:rsidSect="00B8676A">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0F" w:rsidRDefault="00B4200F" w:rsidP="00B8676A">
      <w:r>
        <w:separator/>
      </w:r>
    </w:p>
  </w:endnote>
  <w:endnote w:type="continuationSeparator" w:id="0">
    <w:p w:rsidR="00B4200F" w:rsidRDefault="00B4200F" w:rsidP="00B8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Pr="001A50CB" w:rsidRDefault="00B8676A" w:rsidP="00B8676A">
    <w:pPr>
      <w:pStyle w:val="Footer"/>
      <w:rPr>
        <w:sz w:val="16"/>
        <w:szCs w:val="16"/>
      </w:rPr>
    </w:pPr>
    <w:r w:rsidRPr="001A50CB">
      <w:rPr>
        <w:sz w:val="16"/>
        <w:szCs w:val="16"/>
      </w:rPr>
      <w:t>Au</w:t>
    </w:r>
    <w:r>
      <w:rPr>
        <w:sz w:val="16"/>
        <w:szCs w:val="16"/>
      </w:rPr>
      <w:t>thors of the Sample: Philip Belmont</w:t>
    </w:r>
    <w:r w:rsidRPr="001A50CB">
      <w:rPr>
        <w:sz w:val="16"/>
        <w:szCs w:val="16"/>
      </w:rPr>
      <w:t xml:space="preserve"> (</w:t>
    </w:r>
    <w:r>
      <w:rPr>
        <w:sz w:val="16"/>
        <w:szCs w:val="16"/>
      </w:rPr>
      <w:t>Lamar RE-2</w:t>
    </w:r>
    <w:r w:rsidRPr="001A50CB">
      <w:rPr>
        <w:sz w:val="16"/>
        <w:szCs w:val="16"/>
      </w:rPr>
      <w:t xml:space="preserve">); </w:t>
    </w:r>
    <w:r>
      <w:rPr>
        <w:sz w:val="16"/>
        <w:szCs w:val="16"/>
      </w:rPr>
      <w:t>Pamela Centeno (Cheyenne Mountain D-12); Astrid Felter</w:t>
    </w:r>
    <w:r w:rsidRPr="001A50CB">
      <w:rPr>
        <w:sz w:val="16"/>
        <w:szCs w:val="16"/>
      </w:rPr>
      <w:t xml:space="preserve"> (</w:t>
    </w:r>
    <w:r>
      <w:rPr>
        <w:sz w:val="16"/>
        <w:szCs w:val="16"/>
      </w:rPr>
      <w:t>St. Vrain RE-1J)</w:t>
    </w:r>
  </w:p>
  <w:p w:rsidR="00B8676A" w:rsidRPr="001A50CB" w:rsidRDefault="00AB5580" w:rsidP="00B8676A">
    <w:pPr>
      <w:tabs>
        <w:tab w:val="center" w:pos="7200"/>
        <w:tab w:val="right" w:pos="14400"/>
      </w:tabs>
      <w:rPr>
        <w:sz w:val="16"/>
        <w:szCs w:val="16"/>
      </w:rPr>
    </w:pPr>
    <w:r>
      <w:rPr>
        <w:sz w:val="16"/>
        <w:szCs w:val="16"/>
      </w:rPr>
      <w:t>Intermediate</w:t>
    </w:r>
    <w:r w:rsidR="00B8676A">
      <w:rPr>
        <w:sz w:val="16"/>
        <w:szCs w:val="16"/>
      </w:rPr>
      <w:t xml:space="preserve"> Mid</w:t>
    </w:r>
    <w:r w:rsidR="00B8676A" w:rsidRPr="001A50CB">
      <w:rPr>
        <w:sz w:val="16"/>
        <w:szCs w:val="16"/>
      </w:rPr>
      <w:t xml:space="preserve">, </w:t>
    </w:r>
    <w:r w:rsidR="00B8676A">
      <w:rPr>
        <w:sz w:val="16"/>
        <w:szCs w:val="16"/>
      </w:rPr>
      <w:t>World Languages</w:t>
    </w:r>
    <w:r w:rsidR="00B8676A" w:rsidRPr="00FC001B">
      <w:rPr>
        <w:sz w:val="16"/>
        <w:szCs w:val="16"/>
      </w:rPr>
      <w:tab/>
      <w:t xml:space="preserve">Date </w:t>
    </w:r>
    <w:r w:rsidR="00B8676A">
      <w:rPr>
        <w:sz w:val="16"/>
        <w:szCs w:val="16"/>
      </w:rPr>
      <w:t xml:space="preserve">Posted: </w:t>
    </w:r>
    <w:r>
      <w:rPr>
        <w:sz w:val="16"/>
        <w:szCs w:val="16"/>
      </w:rPr>
      <w:t>April 2015</w:t>
    </w:r>
    <w:r w:rsidR="00B8676A" w:rsidRPr="001A50CB">
      <w:rPr>
        <w:sz w:val="16"/>
        <w:szCs w:val="16"/>
      </w:rPr>
      <w:tab/>
      <w:t xml:space="preserve">Page </w:t>
    </w:r>
    <w:r w:rsidR="00B8676A" w:rsidRPr="001A50CB">
      <w:rPr>
        <w:sz w:val="16"/>
        <w:szCs w:val="16"/>
      </w:rPr>
      <w:fldChar w:fldCharType="begin"/>
    </w:r>
    <w:r w:rsidR="00B8676A" w:rsidRPr="001A50CB">
      <w:rPr>
        <w:sz w:val="16"/>
        <w:szCs w:val="16"/>
      </w:rPr>
      <w:instrText xml:space="preserve"> PAGE </w:instrText>
    </w:r>
    <w:r w:rsidR="00B8676A" w:rsidRPr="001A50CB">
      <w:rPr>
        <w:sz w:val="16"/>
        <w:szCs w:val="16"/>
      </w:rPr>
      <w:fldChar w:fldCharType="separate"/>
    </w:r>
    <w:r w:rsidR="005E01FE">
      <w:rPr>
        <w:noProof/>
        <w:sz w:val="16"/>
        <w:szCs w:val="16"/>
      </w:rPr>
      <w:t>4</w:t>
    </w:r>
    <w:r w:rsidR="00B8676A" w:rsidRPr="001A50CB">
      <w:rPr>
        <w:sz w:val="16"/>
        <w:szCs w:val="16"/>
      </w:rPr>
      <w:fldChar w:fldCharType="end"/>
    </w:r>
    <w:r w:rsidR="00B8676A" w:rsidRPr="001A50CB">
      <w:rPr>
        <w:sz w:val="16"/>
        <w:szCs w:val="16"/>
      </w:rPr>
      <w:t xml:space="preserve"> of </w:t>
    </w:r>
    <w:r w:rsidR="00B8676A" w:rsidRPr="001A50CB">
      <w:rPr>
        <w:sz w:val="16"/>
        <w:szCs w:val="16"/>
      </w:rPr>
      <w:fldChar w:fldCharType="begin"/>
    </w:r>
    <w:r w:rsidR="00B8676A" w:rsidRPr="001A50CB">
      <w:rPr>
        <w:sz w:val="16"/>
        <w:szCs w:val="16"/>
      </w:rPr>
      <w:instrText xml:space="preserve"> NUMPAGES  </w:instrText>
    </w:r>
    <w:r w:rsidR="00B8676A" w:rsidRPr="001A50CB">
      <w:rPr>
        <w:sz w:val="16"/>
        <w:szCs w:val="16"/>
      </w:rPr>
      <w:fldChar w:fldCharType="separate"/>
    </w:r>
    <w:r w:rsidR="005E01FE">
      <w:rPr>
        <w:noProof/>
        <w:sz w:val="16"/>
        <w:szCs w:val="16"/>
      </w:rPr>
      <w:t>4</w:t>
    </w:r>
    <w:r w:rsidR="00B8676A"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Default="00B8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Default="00B8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0F" w:rsidRDefault="00B4200F" w:rsidP="00B8676A">
      <w:r>
        <w:separator/>
      </w:r>
    </w:p>
  </w:footnote>
  <w:footnote w:type="continuationSeparator" w:id="0">
    <w:p w:rsidR="00B4200F" w:rsidRDefault="00B4200F" w:rsidP="00B8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Pr="005D0795" w:rsidRDefault="00B8676A" w:rsidP="00B8676A">
    <w:pPr>
      <w:ind w:left="0"/>
      <w:jc w:val="center"/>
      <w:rPr>
        <w:b/>
        <w:sz w:val="20"/>
        <w:szCs w:val="20"/>
      </w:rPr>
    </w:pPr>
    <w:r w:rsidRPr="005D0795">
      <w:rPr>
        <w:b/>
        <w:sz w:val="20"/>
        <w:szCs w:val="20"/>
      </w:rPr>
      <w:t>Curriculum Development Proficiency Range Level at a Glance</w:t>
    </w:r>
  </w:p>
  <w:p w:rsidR="00B8676A" w:rsidRPr="005D0795" w:rsidRDefault="00B8676A" w:rsidP="00B8676A">
    <w:pPr>
      <w:ind w:left="0"/>
      <w:jc w:val="center"/>
      <w:rPr>
        <w:b/>
        <w:sz w:val="20"/>
        <w:szCs w:val="20"/>
      </w:rPr>
    </w:pPr>
    <w:r w:rsidRPr="005D0795">
      <w:rPr>
        <w:b/>
        <w:sz w:val="20"/>
        <w:szCs w:val="20"/>
      </w:rPr>
      <w:t xml:space="preserve">Planning for </w:t>
    </w:r>
    <w:r w:rsidR="00AB5580" w:rsidRPr="005D0795">
      <w:rPr>
        <w:b/>
        <w:sz w:val="20"/>
        <w:szCs w:val="20"/>
      </w:rPr>
      <w:t>Intermediate</w:t>
    </w:r>
    <w:r w:rsidRPr="005D0795">
      <w:rPr>
        <w:b/>
        <w:sz w:val="20"/>
        <w:szCs w:val="20"/>
      </w:rPr>
      <w:t xml:space="preserve"> Mid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Default="00B86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Pr="005D0795" w:rsidRDefault="00B8676A" w:rsidP="00B8676A">
    <w:pPr>
      <w:ind w:left="0" w:firstLine="0"/>
      <w:jc w:val="center"/>
      <w:rPr>
        <w:b/>
        <w:sz w:val="20"/>
        <w:szCs w:val="20"/>
      </w:rPr>
    </w:pPr>
    <w:r w:rsidRPr="005D0795">
      <w:rPr>
        <w:b/>
        <w:sz w:val="20"/>
        <w:szCs w:val="20"/>
      </w:rPr>
      <w:t>Curriculum Development Overview</w:t>
    </w:r>
  </w:p>
  <w:p w:rsidR="00B8676A" w:rsidRPr="00F36A58" w:rsidRDefault="00B8676A" w:rsidP="00B8676A">
    <w:pPr>
      <w:ind w:left="0" w:firstLine="0"/>
      <w:jc w:val="center"/>
      <w:rPr>
        <w:b/>
        <w:sz w:val="20"/>
        <w:szCs w:val="20"/>
      </w:rPr>
    </w:pPr>
    <w:r w:rsidRPr="005D0795">
      <w:rPr>
        <w:b/>
        <w:sz w:val="20"/>
        <w:szCs w:val="20"/>
      </w:rPr>
      <w:t xml:space="preserve">Unit Planning for </w:t>
    </w:r>
    <w:r w:rsidR="00AB5580" w:rsidRPr="005D0795">
      <w:rPr>
        <w:b/>
        <w:sz w:val="20"/>
        <w:szCs w:val="20"/>
      </w:rPr>
      <w:t>Intermediate</w:t>
    </w:r>
    <w:r w:rsidRPr="005D0795">
      <w:rPr>
        <w:b/>
        <w:sz w:val="20"/>
        <w:szCs w:val="20"/>
      </w:rPr>
      <w:t xml:space="preserve"> Mid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6A" w:rsidRDefault="00B86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23223"/>
    <w:multiLevelType w:val="hybridMultilevel"/>
    <w:tmpl w:val="FF2CB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10390E"/>
    <w:multiLevelType w:val="hybridMultilevel"/>
    <w:tmpl w:val="FF2C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12736A"/>
    <w:multiLevelType w:val="hybridMultilevel"/>
    <w:tmpl w:val="FF2CB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2830C5"/>
    <w:multiLevelType w:val="hybridMultilevel"/>
    <w:tmpl w:val="4B96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5B4426A"/>
    <w:multiLevelType w:val="hybridMultilevel"/>
    <w:tmpl w:val="FF2CB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C03D30"/>
    <w:multiLevelType w:val="hybridMultilevel"/>
    <w:tmpl w:val="797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126C0F"/>
    <w:rsid w:val="0018057D"/>
    <w:rsid w:val="001F2CA9"/>
    <w:rsid w:val="005D0795"/>
    <w:rsid w:val="005E01FE"/>
    <w:rsid w:val="00874A59"/>
    <w:rsid w:val="00AB5580"/>
    <w:rsid w:val="00B4200F"/>
    <w:rsid w:val="00B8676A"/>
    <w:rsid w:val="00DC5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ColorfulList-Accent1">
    <w:name w:val="Colorful List Accent 1"/>
    <w:basedOn w:val="Normal"/>
    <w:uiPriority w:val="99"/>
    <w:qFormat/>
    <w:rsid w:val="00DA39B8"/>
    <w:pPr>
      <w:spacing w:after="200" w:line="276" w:lineRule="auto"/>
      <w:ind w:firstLine="0"/>
      <w:contextualSpacing/>
    </w:pPr>
  </w:style>
  <w:style w:type="paragraph" w:styleId="MediumGrid2">
    <w:name w:val="Medium Grid 2"/>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A87829"/>
    <w:rPr>
      <w:sz w:val="18"/>
      <w:szCs w:val="18"/>
    </w:rPr>
  </w:style>
  <w:style w:type="paragraph" w:styleId="CommentText">
    <w:name w:val="annotation text"/>
    <w:basedOn w:val="Normal"/>
    <w:link w:val="CommentTextChar"/>
    <w:uiPriority w:val="99"/>
    <w:semiHidden/>
    <w:unhideWhenUsed/>
    <w:rsid w:val="00A87829"/>
    <w:rPr>
      <w:sz w:val="24"/>
      <w:szCs w:val="24"/>
    </w:rPr>
  </w:style>
  <w:style w:type="character" w:customStyle="1" w:styleId="CommentTextChar">
    <w:name w:val="Comment Text Char"/>
    <w:link w:val="CommentText"/>
    <w:uiPriority w:val="99"/>
    <w:semiHidden/>
    <w:rsid w:val="00A87829"/>
    <w:rPr>
      <w:sz w:val="24"/>
      <w:szCs w:val="24"/>
    </w:rPr>
  </w:style>
  <w:style w:type="paragraph" w:styleId="CommentSubject">
    <w:name w:val="annotation subject"/>
    <w:basedOn w:val="CommentText"/>
    <w:next w:val="CommentText"/>
    <w:link w:val="CommentSubjectChar"/>
    <w:uiPriority w:val="99"/>
    <w:semiHidden/>
    <w:unhideWhenUsed/>
    <w:rsid w:val="00A87829"/>
    <w:rPr>
      <w:b/>
      <w:bCs/>
      <w:sz w:val="20"/>
      <w:szCs w:val="20"/>
    </w:rPr>
  </w:style>
  <w:style w:type="character" w:customStyle="1" w:styleId="CommentSubjectChar">
    <w:name w:val="Comment Subject Char"/>
    <w:link w:val="CommentSubject"/>
    <w:uiPriority w:val="99"/>
    <w:semiHidden/>
    <w:rsid w:val="00A8782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tabs>
        <w:tab w:val="clear" w:pos="360"/>
      </w:tabs>
      <w:ind w:left="720"/>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ColorfulList-Accent1">
    <w:name w:val="Colorful List Accent 1"/>
    <w:basedOn w:val="Normal"/>
    <w:uiPriority w:val="99"/>
    <w:qFormat/>
    <w:rsid w:val="00DA39B8"/>
    <w:pPr>
      <w:spacing w:after="200" w:line="276" w:lineRule="auto"/>
      <w:ind w:firstLine="0"/>
      <w:contextualSpacing/>
    </w:pPr>
  </w:style>
  <w:style w:type="paragraph" w:styleId="MediumGrid2">
    <w:name w:val="Medium Grid 2"/>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A87829"/>
    <w:rPr>
      <w:sz w:val="18"/>
      <w:szCs w:val="18"/>
    </w:rPr>
  </w:style>
  <w:style w:type="paragraph" w:styleId="CommentText">
    <w:name w:val="annotation text"/>
    <w:basedOn w:val="Normal"/>
    <w:link w:val="CommentTextChar"/>
    <w:uiPriority w:val="99"/>
    <w:semiHidden/>
    <w:unhideWhenUsed/>
    <w:rsid w:val="00A87829"/>
    <w:rPr>
      <w:sz w:val="24"/>
      <w:szCs w:val="24"/>
    </w:rPr>
  </w:style>
  <w:style w:type="character" w:customStyle="1" w:styleId="CommentTextChar">
    <w:name w:val="Comment Text Char"/>
    <w:link w:val="CommentText"/>
    <w:uiPriority w:val="99"/>
    <w:semiHidden/>
    <w:rsid w:val="00A87829"/>
    <w:rPr>
      <w:sz w:val="24"/>
      <w:szCs w:val="24"/>
    </w:rPr>
  </w:style>
  <w:style w:type="paragraph" w:styleId="CommentSubject">
    <w:name w:val="annotation subject"/>
    <w:basedOn w:val="CommentText"/>
    <w:next w:val="CommentText"/>
    <w:link w:val="CommentSubjectChar"/>
    <w:uiPriority w:val="99"/>
    <w:semiHidden/>
    <w:unhideWhenUsed/>
    <w:rsid w:val="00A87829"/>
    <w:rPr>
      <w:b/>
      <w:bCs/>
      <w:sz w:val="20"/>
      <w:szCs w:val="20"/>
    </w:rPr>
  </w:style>
  <w:style w:type="character" w:customStyle="1" w:styleId="CommentSubjectChar">
    <w:name w:val="Comment Subject Char"/>
    <w:link w:val="CommentSubject"/>
    <w:uiPriority w:val="99"/>
    <w:semiHidden/>
    <w:rsid w:val="00A8782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2013-01-02T19:26:00Z</cp:lastPrinted>
  <dcterms:created xsi:type="dcterms:W3CDTF">2015-04-21T19:50:00Z</dcterms:created>
  <dcterms:modified xsi:type="dcterms:W3CDTF">2015-04-21T19:50:00Z</dcterms:modified>
</cp:coreProperties>
</file>