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35" w:rsidRDefault="00B65F35">
      <w:pPr>
        <w:rPr>
          <w:sz w:val="22"/>
          <w:szCs w:val="22"/>
        </w:rPr>
      </w:pPr>
    </w:p>
    <w:p w:rsidR="00B65F35" w:rsidRPr="009E2676" w:rsidRDefault="00B65F35" w:rsidP="00B65F35">
      <w:pPr>
        <w:tabs>
          <w:tab w:val="left" w:pos="7470"/>
        </w:tabs>
        <w:jc w:val="center"/>
        <w:outlineLvl w:val="0"/>
        <w:rPr>
          <w:rFonts w:ascii="Garamond" w:hAnsi="Garamond"/>
          <w:sz w:val="48"/>
          <w:szCs w:val="60"/>
        </w:rPr>
      </w:pPr>
      <w:r>
        <w:rPr>
          <w:b/>
          <w:noProof/>
        </w:rPr>
        <w:drawing>
          <wp:inline distT="0" distB="0" distL="0" distR="0" wp14:anchorId="41DB9379" wp14:editId="1FB5547D">
            <wp:extent cx="622300" cy="571500"/>
            <wp:effectExtent l="0" t="0" r="6350" b="0"/>
            <wp:docPr id="7" name="Picture 1" descr="State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seal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35" w:rsidRPr="000C3AE0" w:rsidRDefault="00B65F35" w:rsidP="00B65F35">
      <w:pPr>
        <w:jc w:val="center"/>
        <w:rPr>
          <w:rFonts w:asciiTheme="minorHAnsi" w:hAnsiTheme="minorHAnsi" w:cstheme="minorHAnsi"/>
          <w:b/>
          <w:sz w:val="28"/>
        </w:rPr>
      </w:pPr>
      <w:r w:rsidRPr="000C3AE0">
        <w:rPr>
          <w:rFonts w:asciiTheme="minorHAnsi" w:hAnsiTheme="minorHAnsi" w:cstheme="minorHAnsi"/>
          <w:b/>
          <w:sz w:val="28"/>
        </w:rPr>
        <w:t>State Council for Educator Effectiveness</w:t>
      </w:r>
    </w:p>
    <w:p w:rsidR="003D6323" w:rsidRDefault="003D6323" w:rsidP="000C3AE0">
      <w:pPr>
        <w:jc w:val="center"/>
        <w:rPr>
          <w:rFonts w:asciiTheme="minorHAnsi" w:hAnsiTheme="minorHAnsi" w:cstheme="minorHAnsi"/>
          <w:b/>
        </w:rPr>
      </w:pPr>
      <w:r w:rsidRPr="003D6323">
        <w:rPr>
          <w:rFonts w:asciiTheme="minorHAnsi" w:hAnsiTheme="minorHAnsi" w:cstheme="minorHAnsi"/>
          <w:b/>
        </w:rPr>
        <w:t xml:space="preserve">Colorado Children’s Campaign 1580 Lincoln St., </w:t>
      </w:r>
      <w:proofErr w:type="spellStart"/>
      <w:r w:rsidRPr="003D6323">
        <w:rPr>
          <w:rFonts w:asciiTheme="minorHAnsi" w:hAnsiTheme="minorHAnsi" w:cstheme="minorHAnsi"/>
          <w:b/>
        </w:rPr>
        <w:t>Ste</w:t>
      </w:r>
      <w:proofErr w:type="spellEnd"/>
      <w:r w:rsidRPr="003D6323">
        <w:rPr>
          <w:rFonts w:asciiTheme="minorHAnsi" w:hAnsiTheme="minorHAnsi" w:cstheme="minorHAnsi"/>
          <w:b/>
        </w:rPr>
        <w:t xml:space="preserve"> 420</w:t>
      </w:r>
    </w:p>
    <w:p w:rsidR="00ED6E4C" w:rsidRDefault="003D6323" w:rsidP="000C3AE0">
      <w:pPr>
        <w:jc w:val="center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November 16</w:t>
      </w:r>
      <w:r w:rsidR="00AB1AE8" w:rsidRPr="000C3AE0">
        <w:rPr>
          <w:rFonts w:asciiTheme="minorHAnsi" w:hAnsiTheme="minorHAnsi" w:cstheme="minorHAnsi"/>
          <w:b/>
        </w:rPr>
        <w:t>, 2012 from 9:00 a.m.–4:00 p.m.</w:t>
      </w:r>
      <w:proofErr w:type="gramEnd"/>
      <w:r w:rsidR="00AB1AE8" w:rsidRPr="000C3AE0">
        <w:rPr>
          <w:rFonts w:asciiTheme="minorHAnsi" w:hAnsiTheme="minorHAnsi" w:cstheme="minorHAnsi"/>
          <w:b/>
        </w:rPr>
        <w:t xml:space="preserve"> </w:t>
      </w:r>
    </w:p>
    <w:p w:rsidR="00D92B9C" w:rsidRPr="000C3AE0" w:rsidRDefault="00D92B9C" w:rsidP="000C3AE0">
      <w:pPr>
        <w:jc w:val="center"/>
        <w:rPr>
          <w:rFonts w:asciiTheme="minorHAnsi" w:hAnsiTheme="minorHAnsi" w:cstheme="minorHAnsi"/>
          <w:b/>
        </w:rPr>
      </w:pPr>
    </w:p>
    <w:tbl>
      <w:tblPr>
        <w:tblW w:w="10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170"/>
        <w:gridCol w:w="1800"/>
        <w:gridCol w:w="2160"/>
        <w:gridCol w:w="1530"/>
        <w:gridCol w:w="1710"/>
      </w:tblGrid>
      <w:tr w:rsidR="00D92B9C" w:rsidRPr="00D92B9C" w:rsidTr="00D92B9C">
        <w:trPr>
          <w:trHeight w:val="63"/>
          <w:tblHeader/>
        </w:trPr>
        <w:tc>
          <w:tcPr>
            <w:tcW w:w="2628" w:type="dxa"/>
            <w:shd w:val="clear" w:color="auto" w:fill="0C0C0C"/>
          </w:tcPr>
          <w:p w:rsidR="00B65F35" w:rsidRPr="00D92B9C" w:rsidRDefault="00B65F35" w:rsidP="00E14FEB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</w:pPr>
            <w:r w:rsidRPr="00D92B9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  <w:t>Agenda Item</w:t>
            </w:r>
          </w:p>
        </w:tc>
        <w:tc>
          <w:tcPr>
            <w:tcW w:w="1170" w:type="dxa"/>
            <w:shd w:val="clear" w:color="auto" w:fill="0C0C0C"/>
          </w:tcPr>
          <w:p w:rsidR="00B65F35" w:rsidRPr="00D92B9C" w:rsidRDefault="00D92B9C">
            <w:pP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</w:pPr>
            <w:r w:rsidRPr="00D92B9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      </w:t>
            </w:r>
            <w:r w:rsidR="00B65F35" w:rsidRPr="00D92B9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  <w:t>Time</w:t>
            </w:r>
          </w:p>
        </w:tc>
        <w:tc>
          <w:tcPr>
            <w:tcW w:w="1800" w:type="dxa"/>
            <w:shd w:val="clear" w:color="auto" w:fill="0C0C0C"/>
          </w:tcPr>
          <w:p w:rsidR="00B65F35" w:rsidRPr="00D92B9C" w:rsidRDefault="00B65F35" w:rsidP="00E14FEB">
            <w:pPr>
              <w:ind w:left="19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</w:pPr>
            <w:r w:rsidRPr="00D92B9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  <w:t>Who</w:t>
            </w:r>
          </w:p>
        </w:tc>
        <w:tc>
          <w:tcPr>
            <w:tcW w:w="2160" w:type="dxa"/>
            <w:shd w:val="clear" w:color="auto" w:fill="0C0C0C"/>
          </w:tcPr>
          <w:p w:rsidR="00B65F35" w:rsidRPr="00D92B9C" w:rsidRDefault="00D92B9C" w:rsidP="00E14FE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</w:pPr>
            <w:r w:rsidRPr="00D92B9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  <w:t xml:space="preserve"> </w:t>
            </w:r>
            <w:r w:rsidR="00070B7D" w:rsidRPr="00D92B9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  <w:t xml:space="preserve">Purpose </w:t>
            </w:r>
          </w:p>
        </w:tc>
        <w:tc>
          <w:tcPr>
            <w:tcW w:w="3240" w:type="dxa"/>
            <w:gridSpan w:val="2"/>
            <w:shd w:val="clear" w:color="auto" w:fill="0C0C0C"/>
          </w:tcPr>
          <w:p w:rsidR="00B65F35" w:rsidRPr="00D92B9C" w:rsidRDefault="00D92B9C" w:rsidP="00E14FE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</w:pPr>
            <w:r w:rsidRPr="00D92B9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  <w:t xml:space="preserve"> </w:t>
            </w:r>
            <w:r w:rsidR="00070B7D" w:rsidRPr="00D92B9C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u w:val="single"/>
              </w:rPr>
              <w:t>Preparation</w:t>
            </w:r>
          </w:p>
        </w:tc>
      </w:tr>
      <w:tr w:rsidR="00D92B9C" w:rsidRPr="00D92B9C" w:rsidTr="00EE5720">
        <w:trPr>
          <w:trHeight w:val="156"/>
        </w:trPr>
        <w:tc>
          <w:tcPr>
            <w:tcW w:w="2628" w:type="dxa"/>
          </w:tcPr>
          <w:p w:rsidR="00B65F35" w:rsidRPr="00D92B9C" w:rsidRDefault="00B65F35" w:rsidP="00E14F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2B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Welcome and Announcements </w:t>
            </w:r>
          </w:p>
        </w:tc>
        <w:tc>
          <w:tcPr>
            <w:tcW w:w="1170" w:type="dxa"/>
          </w:tcPr>
          <w:p w:rsidR="00B65F35" w:rsidRPr="00D92B9C" w:rsidRDefault="009077C7" w:rsidP="00E14FEB">
            <w:pPr>
              <w:ind w:left="-1008" w:firstLine="1008"/>
              <w:rPr>
                <w:rFonts w:asciiTheme="minorHAnsi" w:hAnsiTheme="minorHAnsi" w:cstheme="minorHAnsi"/>
                <w:sz w:val="18"/>
                <w:szCs w:val="18"/>
              </w:rPr>
            </w:pPr>
            <w:r w:rsidRPr="00D92B9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B65F35" w:rsidRPr="00D92B9C">
              <w:rPr>
                <w:rFonts w:asciiTheme="minorHAnsi" w:hAnsiTheme="minorHAnsi" w:cstheme="minorHAnsi"/>
                <w:sz w:val="18"/>
                <w:szCs w:val="18"/>
              </w:rPr>
              <w:t>:00-</w:t>
            </w:r>
            <w:r w:rsidRPr="00D92B9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B65F35" w:rsidRPr="00D92B9C">
              <w:rPr>
                <w:rFonts w:asciiTheme="minorHAnsi" w:hAnsiTheme="minorHAnsi" w:cstheme="minorHAnsi"/>
                <w:sz w:val="18"/>
                <w:szCs w:val="18"/>
              </w:rPr>
              <w:t>:05</w:t>
            </w:r>
          </w:p>
          <w:p w:rsidR="00B65F35" w:rsidRPr="00D92B9C" w:rsidRDefault="00B65F35" w:rsidP="00E14FEB">
            <w:pPr>
              <w:ind w:left="-1008" w:firstLine="10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B65F35" w:rsidRPr="00D92B9C" w:rsidRDefault="00251E4E" w:rsidP="00E332C6">
            <w:pPr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 w:rsidRPr="00D92B9C">
              <w:rPr>
                <w:rFonts w:asciiTheme="minorHAnsi" w:hAnsiTheme="minorHAnsi" w:cstheme="minorHAnsi"/>
                <w:sz w:val="18"/>
                <w:szCs w:val="18"/>
              </w:rPr>
              <w:t xml:space="preserve">Matt and </w:t>
            </w:r>
            <w:r w:rsidR="00E332C6" w:rsidRPr="00D92B9C">
              <w:rPr>
                <w:rFonts w:asciiTheme="minorHAnsi" w:hAnsiTheme="minorHAnsi" w:cstheme="minorHAnsi"/>
                <w:sz w:val="18"/>
                <w:szCs w:val="18"/>
              </w:rPr>
              <w:t>Katy</w:t>
            </w:r>
          </w:p>
        </w:tc>
        <w:tc>
          <w:tcPr>
            <w:tcW w:w="3690" w:type="dxa"/>
            <w:gridSpan w:val="2"/>
          </w:tcPr>
          <w:p w:rsidR="00B65F35" w:rsidRPr="00D92B9C" w:rsidRDefault="00B65F35" w:rsidP="00E14F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B65F35" w:rsidRPr="00D92B9C" w:rsidRDefault="00B65F35" w:rsidP="00E14F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2B9C" w:rsidRPr="00D92B9C" w:rsidTr="00EE5720">
        <w:trPr>
          <w:trHeight w:val="156"/>
        </w:trPr>
        <w:tc>
          <w:tcPr>
            <w:tcW w:w="2628" w:type="dxa"/>
          </w:tcPr>
          <w:p w:rsidR="0026517D" w:rsidRPr="00D92B9C" w:rsidRDefault="003D6323" w:rsidP="002F0A5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Framing the Day</w:t>
            </w:r>
          </w:p>
        </w:tc>
        <w:tc>
          <w:tcPr>
            <w:tcW w:w="1170" w:type="dxa"/>
          </w:tcPr>
          <w:p w:rsidR="0026517D" w:rsidRPr="00D92B9C" w:rsidRDefault="0026517D" w:rsidP="006E39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2B9C">
              <w:rPr>
                <w:rFonts w:asciiTheme="minorHAnsi" w:hAnsiTheme="minorHAnsi" w:cstheme="minorHAnsi"/>
                <w:sz w:val="18"/>
                <w:szCs w:val="18"/>
              </w:rPr>
              <w:t>9:05-9:15</w:t>
            </w:r>
          </w:p>
        </w:tc>
        <w:tc>
          <w:tcPr>
            <w:tcW w:w="1800" w:type="dxa"/>
          </w:tcPr>
          <w:p w:rsidR="0026517D" w:rsidRPr="00D92B9C" w:rsidRDefault="003D6323" w:rsidP="002651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Alyssa</w:t>
            </w:r>
          </w:p>
        </w:tc>
        <w:tc>
          <w:tcPr>
            <w:tcW w:w="3690" w:type="dxa"/>
            <w:gridSpan w:val="2"/>
          </w:tcPr>
          <w:p w:rsidR="0026517D" w:rsidRPr="00D92B9C" w:rsidRDefault="003D6323" w:rsidP="00245E75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Alyssa walks through the agenda and communicates the objectives of the meeting.</w:t>
            </w:r>
          </w:p>
        </w:tc>
        <w:tc>
          <w:tcPr>
            <w:tcW w:w="1710" w:type="dxa"/>
          </w:tcPr>
          <w:p w:rsidR="0026517D" w:rsidRPr="00D92B9C" w:rsidRDefault="0026517D" w:rsidP="00D92B9C">
            <w:pPr>
              <w:ind w:left="-169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2B9C" w:rsidRPr="00D92B9C" w:rsidTr="00EE5720">
        <w:trPr>
          <w:trHeight w:val="156"/>
        </w:trPr>
        <w:tc>
          <w:tcPr>
            <w:tcW w:w="2628" w:type="dxa"/>
          </w:tcPr>
          <w:p w:rsidR="00A00D51" w:rsidRPr="00D92B9C" w:rsidRDefault="003D6323" w:rsidP="002F0A5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OLP Work Group Process Overview</w:t>
            </w:r>
            <w:r w:rsidR="00A00D51" w:rsidRPr="00D92B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A00D51" w:rsidRPr="00D92B9C" w:rsidRDefault="0026517D" w:rsidP="002651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2B9C">
              <w:rPr>
                <w:rFonts w:asciiTheme="minorHAnsi" w:hAnsiTheme="minorHAnsi" w:cstheme="minorHAnsi"/>
                <w:sz w:val="18"/>
                <w:szCs w:val="18"/>
              </w:rPr>
              <w:t>9:1</w:t>
            </w:r>
            <w:r w:rsidR="00A00D51" w:rsidRPr="00D92B9C">
              <w:rPr>
                <w:rFonts w:asciiTheme="minorHAnsi" w:hAnsiTheme="minorHAnsi" w:cstheme="minorHAnsi"/>
                <w:sz w:val="18"/>
                <w:szCs w:val="18"/>
              </w:rPr>
              <w:t>5-9:</w:t>
            </w:r>
            <w:r w:rsidRPr="00D92B9C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800" w:type="dxa"/>
          </w:tcPr>
          <w:p w:rsidR="00A00D51" w:rsidRPr="00D92B9C" w:rsidRDefault="003D6323" w:rsidP="007136FD">
            <w:pPr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Angela, Courtney and Jean</w:t>
            </w:r>
          </w:p>
        </w:tc>
        <w:tc>
          <w:tcPr>
            <w:tcW w:w="3690" w:type="dxa"/>
            <w:gridSpan w:val="2"/>
          </w:tcPr>
          <w:p w:rsidR="00A00D51" w:rsidRPr="00D92B9C" w:rsidRDefault="003D6323" w:rsidP="00837FA7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CDE staff present the OLP work group’s process and articulate how the work group met SCEE’s charge. </w:t>
            </w:r>
            <w:r w:rsidR="00070B7D" w:rsidRPr="00D92B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A00D51" w:rsidRPr="00D92B9C" w:rsidRDefault="003D6323" w:rsidP="003045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Read SCEE OLP work group report</w:t>
            </w:r>
          </w:p>
        </w:tc>
      </w:tr>
      <w:tr w:rsidR="00D92B9C" w:rsidRPr="00D92B9C" w:rsidTr="00EE5720">
        <w:trPr>
          <w:cantSplit/>
          <w:trHeight w:val="316"/>
        </w:trPr>
        <w:tc>
          <w:tcPr>
            <w:tcW w:w="2628" w:type="dxa"/>
          </w:tcPr>
          <w:p w:rsidR="00186A4B" w:rsidRPr="00D92B9C" w:rsidRDefault="003D6323" w:rsidP="00ED6E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Read Time </w:t>
            </w:r>
          </w:p>
        </w:tc>
        <w:tc>
          <w:tcPr>
            <w:tcW w:w="1170" w:type="dxa"/>
          </w:tcPr>
          <w:p w:rsidR="00186A4B" w:rsidRPr="00D92B9C" w:rsidRDefault="0026517D" w:rsidP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2B9C">
              <w:rPr>
                <w:rFonts w:asciiTheme="minorHAnsi" w:hAnsiTheme="minorHAnsi" w:cstheme="minorHAnsi"/>
                <w:sz w:val="18"/>
                <w:szCs w:val="18"/>
              </w:rPr>
              <w:t>9:30</w:t>
            </w:r>
            <w:r w:rsidR="00186A4B" w:rsidRPr="00D92B9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3D6323">
              <w:rPr>
                <w:rFonts w:asciiTheme="minorHAnsi" w:hAnsiTheme="minorHAnsi" w:cstheme="minorHAnsi"/>
                <w:sz w:val="18"/>
                <w:szCs w:val="18"/>
              </w:rPr>
              <w:t>9:45</w:t>
            </w:r>
          </w:p>
        </w:tc>
        <w:tc>
          <w:tcPr>
            <w:tcW w:w="1800" w:type="dxa"/>
          </w:tcPr>
          <w:p w:rsidR="00186A4B" w:rsidRPr="00D92B9C" w:rsidRDefault="00797AAC" w:rsidP="003D63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2B9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3D6323">
              <w:rPr>
                <w:rFonts w:asciiTheme="minorHAnsi" w:hAnsiTheme="minorHAnsi" w:cstheme="minorHAnsi"/>
                <w:sz w:val="18"/>
                <w:szCs w:val="18"/>
              </w:rPr>
              <w:t>ll</w:t>
            </w:r>
          </w:p>
        </w:tc>
        <w:tc>
          <w:tcPr>
            <w:tcW w:w="3690" w:type="dxa"/>
            <w:gridSpan w:val="2"/>
          </w:tcPr>
          <w:p w:rsidR="00186A4B" w:rsidRPr="00D92B9C" w:rsidRDefault="003D6323" w:rsidP="00245E7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SCEE members read OLP work group report and prepare questions for the OLP work group panel.</w:t>
            </w:r>
            <w:r w:rsidR="00186A4B" w:rsidRPr="00D92B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186A4B" w:rsidRPr="00D92B9C" w:rsidRDefault="003D6323" w:rsidP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Read SCEE OLP work group report</w:t>
            </w:r>
          </w:p>
        </w:tc>
      </w:tr>
      <w:tr w:rsidR="00D92B9C" w:rsidRPr="00D92B9C" w:rsidTr="00EE5720">
        <w:trPr>
          <w:cantSplit/>
          <w:trHeight w:val="131"/>
        </w:trPr>
        <w:tc>
          <w:tcPr>
            <w:tcW w:w="2628" w:type="dxa"/>
          </w:tcPr>
          <w:p w:rsidR="00186A4B" w:rsidRPr="00D92B9C" w:rsidRDefault="003D6323" w:rsidP="00E332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OLP Work Group Panel</w:t>
            </w:r>
          </w:p>
        </w:tc>
        <w:tc>
          <w:tcPr>
            <w:tcW w:w="1170" w:type="dxa"/>
          </w:tcPr>
          <w:p w:rsidR="00186A4B" w:rsidRPr="00D92B9C" w:rsidRDefault="003D6323" w:rsidP="00E33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9:45-10:30</w:t>
            </w:r>
          </w:p>
        </w:tc>
        <w:tc>
          <w:tcPr>
            <w:tcW w:w="1800" w:type="dxa"/>
          </w:tcPr>
          <w:p w:rsidR="00186A4B" w:rsidRPr="00D92B9C" w:rsidRDefault="003D6323" w:rsidP="00E33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OLP work group participants</w:t>
            </w:r>
          </w:p>
        </w:tc>
        <w:tc>
          <w:tcPr>
            <w:tcW w:w="3690" w:type="dxa"/>
            <w:gridSpan w:val="2"/>
          </w:tcPr>
          <w:p w:rsidR="00186A4B" w:rsidRPr="00D92B9C" w:rsidRDefault="003D6323" w:rsidP="00245E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SCEE members have an opportunity to question OLP work group members regarding their recommendations on OLP (1) standards and elements; (2) definitions of effectiveness and (3) student growth measures. </w:t>
            </w:r>
          </w:p>
        </w:tc>
        <w:tc>
          <w:tcPr>
            <w:tcW w:w="1710" w:type="dxa"/>
          </w:tcPr>
          <w:p w:rsidR="00186A4B" w:rsidRPr="00D92B9C" w:rsidRDefault="00186A4B" w:rsidP="00E332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2B9C" w:rsidRPr="00D92B9C" w:rsidTr="00EE5720">
        <w:trPr>
          <w:cantSplit/>
          <w:trHeight w:val="447"/>
        </w:trPr>
        <w:tc>
          <w:tcPr>
            <w:tcW w:w="2628" w:type="dxa"/>
          </w:tcPr>
          <w:p w:rsidR="00186A4B" w:rsidRPr="00D92B9C" w:rsidRDefault="003D6323" w:rsidP="00251E4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Continuing Guidance for SCEE OLP Work Group</w:t>
            </w:r>
          </w:p>
        </w:tc>
        <w:tc>
          <w:tcPr>
            <w:tcW w:w="1170" w:type="dxa"/>
          </w:tcPr>
          <w:p w:rsidR="00186A4B" w:rsidRPr="00D92B9C" w:rsidRDefault="003D6323" w:rsidP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10:30-10:45</w:t>
            </w:r>
            <w:r w:rsidR="00186A4B" w:rsidRPr="00D92B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186A4B" w:rsidRPr="00D92B9C" w:rsidRDefault="003D6323" w:rsidP="00B33A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Alyssa</w:t>
            </w:r>
          </w:p>
        </w:tc>
        <w:tc>
          <w:tcPr>
            <w:tcW w:w="3690" w:type="dxa"/>
            <w:gridSpan w:val="2"/>
          </w:tcPr>
          <w:p w:rsidR="00245E75" w:rsidRPr="00D92B9C" w:rsidRDefault="003D6323" w:rsidP="002651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Alyssa facilitates a discussion and articulates next steps for the SCEE OLP work group in advance of the December 14</w:t>
            </w:r>
            <w:r w:rsidRPr="003D632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SCEE meeting. </w:t>
            </w:r>
          </w:p>
        </w:tc>
        <w:tc>
          <w:tcPr>
            <w:tcW w:w="1710" w:type="dxa"/>
          </w:tcPr>
          <w:p w:rsidR="00186A4B" w:rsidRPr="00D92B9C" w:rsidRDefault="00186A4B" w:rsidP="00251E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2B9C">
              <w:rPr>
                <w:rFonts w:asciiTheme="minorHAnsi" w:hAnsiTheme="minorHAnsi" w:cstheme="minorHAnsi"/>
                <w:sz w:val="18"/>
                <w:szCs w:val="18"/>
              </w:rPr>
              <w:t>Review OLP work group report</w:t>
            </w:r>
          </w:p>
        </w:tc>
      </w:tr>
      <w:tr w:rsidR="00D92B9C" w:rsidRPr="00D92B9C" w:rsidTr="00EE5720">
        <w:trPr>
          <w:cantSplit/>
          <w:trHeight w:val="99"/>
        </w:trPr>
        <w:tc>
          <w:tcPr>
            <w:tcW w:w="2628" w:type="dxa"/>
          </w:tcPr>
          <w:p w:rsidR="00186A4B" w:rsidRPr="00D92B9C" w:rsidRDefault="003D6323" w:rsidP="00ED6E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Break</w:t>
            </w:r>
          </w:p>
        </w:tc>
        <w:tc>
          <w:tcPr>
            <w:tcW w:w="1170" w:type="dxa"/>
          </w:tcPr>
          <w:p w:rsidR="00186A4B" w:rsidRPr="00D92B9C" w:rsidRDefault="003D6323" w:rsidP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10:45-11:00</w:t>
            </w:r>
          </w:p>
        </w:tc>
        <w:tc>
          <w:tcPr>
            <w:tcW w:w="1800" w:type="dxa"/>
          </w:tcPr>
          <w:p w:rsidR="00ED6E4C" w:rsidRPr="00D92B9C" w:rsidRDefault="00ED6E4C" w:rsidP="00797AAC">
            <w:pPr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ED6E4C" w:rsidRPr="00D92B9C" w:rsidRDefault="00ED6E4C" w:rsidP="003D63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186A4B" w:rsidRPr="00D92B9C" w:rsidRDefault="00186A4B" w:rsidP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2B9C" w:rsidRPr="00D92B9C" w:rsidTr="00EE5720">
        <w:trPr>
          <w:cantSplit/>
          <w:trHeight w:val="182"/>
        </w:trPr>
        <w:tc>
          <w:tcPr>
            <w:tcW w:w="2628" w:type="dxa"/>
          </w:tcPr>
          <w:p w:rsidR="00186A4B" w:rsidRPr="00D92B9C" w:rsidRDefault="003D6323" w:rsidP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Senator Johnston </w:t>
            </w:r>
          </w:p>
          <w:p w:rsidR="00186A4B" w:rsidRPr="00D92B9C" w:rsidRDefault="00186A4B" w:rsidP="00797A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186A4B" w:rsidRPr="00D92B9C" w:rsidRDefault="003D6323" w:rsidP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11:00-12:00</w:t>
            </w:r>
          </w:p>
        </w:tc>
        <w:tc>
          <w:tcPr>
            <w:tcW w:w="1800" w:type="dxa"/>
          </w:tcPr>
          <w:p w:rsidR="00ED6E4C" w:rsidRPr="00D92B9C" w:rsidRDefault="003D6323" w:rsidP="003D63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Alyssa </w:t>
            </w:r>
            <w:r w:rsidR="00ED6E4C" w:rsidRPr="00D92B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gridSpan w:val="2"/>
          </w:tcPr>
          <w:p w:rsidR="00186A4B" w:rsidRPr="00D92B9C" w:rsidRDefault="003D6323" w:rsidP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Senator Johnston will engage in a discussion with SCEE members regarding </w:t>
            </w:r>
            <w:r w:rsidR="006C17DE">
              <w:rPr>
                <w:rFonts w:asciiTheme="minorHAnsi" w:hAnsiTheme="minorHAnsi" w:cstheme="minorHAnsi"/>
                <w:sz w:val="18"/>
                <w:szCs w:val="18"/>
              </w:rPr>
              <w:t xml:space="preserve">SB 191 implementation and pilot lessons and </w:t>
            </w:r>
            <w:r w:rsidR="00544B8D">
              <w:rPr>
                <w:rFonts w:asciiTheme="minorHAnsi" w:hAnsiTheme="minorHAnsi" w:cstheme="minorHAnsi"/>
                <w:sz w:val="18"/>
                <w:szCs w:val="18"/>
              </w:rPr>
              <w:t>progress</w:t>
            </w:r>
            <w:bookmarkStart w:id="0" w:name="_GoBack"/>
            <w:bookmarkEnd w:id="0"/>
            <w:r w:rsidR="006C17D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6517D" w:rsidRPr="00D92B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186A4B" w:rsidRPr="00D92B9C" w:rsidRDefault="006C17DE" w:rsidP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Discussion questions for Senator Johnston and SCEE</w:t>
            </w:r>
          </w:p>
        </w:tc>
      </w:tr>
      <w:tr w:rsidR="00D92B9C" w:rsidRPr="00D92B9C" w:rsidTr="00EE5720">
        <w:trPr>
          <w:cantSplit/>
          <w:trHeight w:val="133"/>
        </w:trPr>
        <w:tc>
          <w:tcPr>
            <w:tcW w:w="2628" w:type="dxa"/>
          </w:tcPr>
          <w:p w:rsidR="00186A4B" w:rsidRPr="00D92B9C" w:rsidRDefault="006C17DE" w:rsidP="00ED6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Lunch and CDE Update</w:t>
            </w:r>
          </w:p>
        </w:tc>
        <w:tc>
          <w:tcPr>
            <w:tcW w:w="1170" w:type="dxa"/>
          </w:tcPr>
          <w:p w:rsidR="00186A4B" w:rsidRPr="00D92B9C" w:rsidRDefault="006C17DE" w:rsidP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12:00-12:30</w:t>
            </w:r>
          </w:p>
        </w:tc>
        <w:tc>
          <w:tcPr>
            <w:tcW w:w="1800" w:type="dxa"/>
          </w:tcPr>
          <w:p w:rsidR="00186A4B" w:rsidRPr="00D92B9C" w:rsidRDefault="006C17DE" w:rsidP="00245E75">
            <w:pPr>
              <w:ind w:left="1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Katy </w:t>
            </w:r>
          </w:p>
        </w:tc>
        <w:tc>
          <w:tcPr>
            <w:tcW w:w="3690" w:type="dxa"/>
            <w:gridSpan w:val="2"/>
          </w:tcPr>
          <w:p w:rsidR="002F3AC4" w:rsidRPr="00D92B9C" w:rsidRDefault="006C17DE" w:rsidP="002F3A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Katy will provide an update from CDE on the SB 191 pilot over lunch. </w:t>
            </w:r>
          </w:p>
        </w:tc>
        <w:tc>
          <w:tcPr>
            <w:tcW w:w="1710" w:type="dxa"/>
          </w:tcPr>
          <w:p w:rsidR="00186A4B" w:rsidRPr="00D92B9C" w:rsidRDefault="003E31C0" w:rsidP="00ED6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CDE update</w:t>
            </w:r>
          </w:p>
        </w:tc>
      </w:tr>
      <w:tr w:rsidR="00D92B9C" w:rsidRPr="00D92B9C" w:rsidTr="00EE5720">
        <w:trPr>
          <w:cantSplit/>
          <w:trHeight w:val="131"/>
        </w:trPr>
        <w:tc>
          <w:tcPr>
            <w:tcW w:w="2628" w:type="dxa"/>
          </w:tcPr>
          <w:p w:rsidR="00797AAC" w:rsidRPr="00D92B9C" w:rsidRDefault="006C17DE" w:rsidP="00223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17DE">
              <w:rPr>
                <w:rFonts w:asciiTheme="minorHAnsi" w:hAnsiTheme="minorHAnsi" w:cstheme="minorHAnsi"/>
                <w:b/>
                <w:sz w:val="18"/>
                <w:szCs w:val="18"/>
              </w:rPr>
              <w:t>Develop recommendations for State Board on OLP</w:t>
            </w:r>
          </w:p>
        </w:tc>
        <w:tc>
          <w:tcPr>
            <w:tcW w:w="1170" w:type="dxa"/>
          </w:tcPr>
          <w:p w:rsidR="00797AAC" w:rsidRPr="00D92B9C" w:rsidRDefault="00797AAC" w:rsidP="005E01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2B9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C17D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92B9C">
              <w:rPr>
                <w:rFonts w:asciiTheme="minorHAnsi" w:hAnsiTheme="minorHAnsi" w:cstheme="minorHAnsi"/>
                <w:sz w:val="18"/>
                <w:szCs w:val="18"/>
              </w:rPr>
              <w:t>:30-2:00</w:t>
            </w:r>
          </w:p>
        </w:tc>
        <w:tc>
          <w:tcPr>
            <w:tcW w:w="1800" w:type="dxa"/>
          </w:tcPr>
          <w:p w:rsidR="00797AAC" w:rsidRPr="00D92B9C" w:rsidRDefault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2B9C">
              <w:rPr>
                <w:rFonts w:asciiTheme="minorHAnsi" w:hAnsiTheme="minorHAnsi" w:cstheme="minorHAnsi"/>
                <w:sz w:val="18"/>
                <w:szCs w:val="18"/>
              </w:rPr>
              <w:t>Alyssa</w:t>
            </w:r>
          </w:p>
        </w:tc>
        <w:tc>
          <w:tcPr>
            <w:tcW w:w="3690" w:type="dxa"/>
            <w:gridSpan w:val="2"/>
          </w:tcPr>
          <w:p w:rsidR="00797AAC" w:rsidRPr="00D92B9C" w:rsidRDefault="006C17DE" w:rsidP="00E14F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SCEE members will begin to develop recommendations for the State Board regarding OLP standards and elements, definitions of effectiveness and growth. </w:t>
            </w:r>
          </w:p>
        </w:tc>
        <w:tc>
          <w:tcPr>
            <w:tcW w:w="1710" w:type="dxa"/>
          </w:tcPr>
          <w:p w:rsidR="00797AAC" w:rsidRPr="00D92B9C" w:rsidRDefault="00797AAC" w:rsidP="000433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2B9C" w:rsidRPr="00D92B9C" w:rsidTr="00EE5720">
        <w:trPr>
          <w:cantSplit/>
          <w:trHeight w:val="189"/>
        </w:trPr>
        <w:tc>
          <w:tcPr>
            <w:tcW w:w="2628" w:type="dxa"/>
          </w:tcPr>
          <w:p w:rsidR="00797AAC" w:rsidRPr="00D92B9C" w:rsidRDefault="006C17DE" w:rsidP="0026517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Public Comment</w:t>
            </w:r>
          </w:p>
        </w:tc>
        <w:tc>
          <w:tcPr>
            <w:tcW w:w="1170" w:type="dxa"/>
          </w:tcPr>
          <w:p w:rsidR="00797AAC" w:rsidRPr="00D92B9C" w:rsidRDefault="00797AAC" w:rsidP="005E01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2B9C">
              <w:rPr>
                <w:rFonts w:asciiTheme="minorHAnsi" w:hAnsiTheme="minorHAnsi" w:cstheme="minorHAnsi"/>
                <w:sz w:val="18"/>
                <w:szCs w:val="18"/>
              </w:rPr>
              <w:t>2:00-</w:t>
            </w:r>
            <w:r w:rsidR="006C17DE">
              <w:rPr>
                <w:rFonts w:asciiTheme="minorHAnsi" w:hAnsiTheme="minorHAnsi" w:cstheme="minorHAnsi"/>
                <w:sz w:val="18"/>
                <w:szCs w:val="18"/>
              </w:rPr>
              <w:t>2:30</w:t>
            </w:r>
          </w:p>
        </w:tc>
        <w:tc>
          <w:tcPr>
            <w:tcW w:w="1800" w:type="dxa"/>
          </w:tcPr>
          <w:p w:rsidR="00797AAC" w:rsidRPr="00D92B9C" w:rsidRDefault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2B9C">
              <w:rPr>
                <w:rFonts w:asciiTheme="minorHAnsi" w:hAnsiTheme="minorHAnsi" w:cstheme="minorHAnsi"/>
                <w:sz w:val="18"/>
                <w:szCs w:val="18"/>
              </w:rPr>
              <w:t>Alyssa</w:t>
            </w:r>
          </w:p>
        </w:tc>
        <w:tc>
          <w:tcPr>
            <w:tcW w:w="3690" w:type="dxa"/>
            <w:gridSpan w:val="2"/>
          </w:tcPr>
          <w:p w:rsidR="00797AAC" w:rsidRPr="00D92B9C" w:rsidRDefault="006C17DE" w:rsidP="00E14F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SCEE hears from the public regarding OLP recommendations. </w:t>
            </w:r>
          </w:p>
        </w:tc>
        <w:tc>
          <w:tcPr>
            <w:tcW w:w="1710" w:type="dxa"/>
          </w:tcPr>
          <w:p w:rsidR="00797AAC" w:rsidRPr="00D92B9C" w:rsidRDefault="00797AAC" w:rsidP="000433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2B9C" w:rsidRPr="00D92B9C" w:rsidTr="00EE5720">
        <w:trPr>
          <w:cantSplit/>
          <w:trHeight w:val="320"/>
        </w:trPr>
        <w:tc>
          <w:tcPr>
            <w:tcW w:w="2628" w:type="dxa"/>
          </w:tcPr>
          <w:p w:rsidR="00797AAC" w:rsidRPr="00D92B9C" w:rsidRDefault="006C17DE" w:rsidP="002231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CLF Update on SB 191 Integration District Site Visits</w:t>
            </w:r>
          </w:p>
        </w:tc>
        <w:tc>
          <w:tcPr>
            <w:tcW w:w="1170" w:type="dxa"/>
          </w:tcPr>
          <w:p w:rsidR="00797AAC" w:rsidRPr="00D92B9C" w:rsidRDefault="003362D4" w:rsidP="005E01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2:30-3:00</w:t>
            </w:r>
          </w:p>
        </w:tc>
        <w:tc>
          <w:tcPr>
            <w:tcW w:w="1800" w:type="dxa"/>
          </w:tcPr>
          <w:p w:rsidR="00797AAC" w:rsidRPr="00D92B9C" w:rsidRDefault="00797A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2B9C">
              <w:rPr>
                <w:rFonts w:asciiTheme="minorHAnsi" w:hAnsiTheme="minorHAnsi" w:cstheme="minorHAnsi"/>
                <w:sz w:val="18"/>
                <w:szCs w:val="18"/>
              </w:rPr>
              <w:t>Katy</w:t>
            </w:r>
          </w:p>
        </w:tc>
        <w:tc>
          <w:tcPr>
            <w:tcW w:w="3690" w:type="dxa"/>
            <w:gridSpan w:val="2"/>
          </w:tcPr>
          <w:p w:rsidR="00797AAC" w:rsidRPr="00D92B9C" w:rsidRDefault="00AB1AE8" w:rsidP="00AB1A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2B9C">
              <w:rPr>
                <w:rFonts w:asciiTheme="minorHAnsi" w:hAnsiTheme="minorHAnsi" w:cstheme="minorHAnsi"/>
                <w:sz w:val="18"/>
                <w:szCs w:val="18"/>
              </w:rPr>
              <w:t>Katy gives an update from CDE and t</w:t>
            </w:r>
            <w:r w:rsidR="00797AAC" w:rsidRPr="00D92B9C">
              <w:rPr>
                <w:rFonts w:asciiTheme="minorHAnsi" w:hAnsiTheme="minorHAnsi" w:cstheme="minorHAnsi"/>
                <w:sz w:val="18"/>
                <w:szCs w:val="18"/>
              </w:rPr>
              <w:t>he Council reviews</w:t>
            </w:r>
            <w:r w:rsidR="0026517D" w:rsidRPr="00D92B9C">
              <w:rPr>
                <w:rFonts w:asciiTheme="minorHAnsi" w:hAnsiTheme="minorHAnsi" w:cstheme="minorHAnsi"/>
                <w:sz w:val="18"/>
                <w:szCs w:val="18"/>
              </w:rPr>
              <w:t xml:space="preserve"> remaining duties and</w:t>
            </w:r>
            <w:r w:rsidR="00797AAC" w:rsidRPr="00D92B9C">
              <w:rPr>
                <w:rFonts w:asciiTheme="minorHAnsi" w:hAnsiTheme="minorHAnsi" w:cstheme="minorHAnsi"/>
                <w:sz w:val="18"/>
                <w:szCs w:val="18"/>
              </w:rPr>
              <w:t xml:space="preserve"> the CDE reporting template and decides a process for monitoring the pilot and the timeline for making policy recommendations based on </w:t>
            </w:r>
            <w:r w:rsidR="006001E3" w:rsidRPr="00D92B9C">
              <w:rPr>
                <w:rFonts w:asciiTheme="minorHAnsi" w:hAnsiTheme="minorHAnsi" w:cstheme="minorHAnsi"/>
                <w:sz w:val="18"/>
                <w:szCs w:val="18"/>
              </w:rPr>
              <w:t>the pilot</w:t>
            </w:r>
            <w:r w:rsidR="00797AAC" w:rsidRPr="00D92B9C">
              <w:rPr>
                <w:rFonts w:asciiTheme="minorHAnsi" w:hAnsiTheme="minorHAnsi" w:cstheme="minorHAnsi"/>
                <w:sz w:val="18"/>
                <w:szCs w:val="18"/>
              </w:rPr>
              <w:t xml:space="preserve"> to the State Board.</w:t>
            </w:r>
          </w:p>
        </w:tc>
        <w:tc>
          <w:tcPr>
            <w:tcW w:w="1710" w:type="dxa"/>
          </w:tcPr>
          <w:p w:rsidR="00797AAC" w:rsidRPr="00D92B9C" w:rsidRDefault="006A50C0" w:rsidP="000433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CLF Integration District site visit report</w:t>
            </w:r>
          </w:p>
        </w:tc>
      </w:tr>
      <w:tr w:rsidR="003362D4" w:rsidRPr="00D92B9C" w:rsidTr="00EE5720">
        <w:trPr>
          <w:cantSplit/>
          <w:trHeight w:val="189"/>
        </w:trPr>
        <w:tc>
          <w:tcPr>
            <w:tcW w:w="2628" w:type="dxa"/>
          </w:tcPr>
          <w:p w:rsidR="003362D4" w:rsidRPr="00D92B9C" w:rsidRDefault="003E31C0" w:rsidP="009B0AC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SCEE Work Plan and Timeline</w:t>
            </w:r>
          </w:p>
        </w:tc>
        <w:tc>
          <w:tcPr>
            <w:tcW w:w="1170" w:type="dxa"/>
          </w:tcPr>
          <w:p w:rsidR="003362D4" w:rsidRPr="00D92B9C" w:rsidRDefault="003362D4" w:rsidP="005E01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3:00-3:45</w:t>
            </w:r>
          </w:p>
        </w:tc>
        <w:tc>
          <w:tcPr>
            <w:tcW w:w="1800" w:type="dxa"/>
          </w:tcPr>
          <w:p w:rsidR="003362D4" w:rsidRDefault="003E31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Alyssa</w:t>
            </w:r>
          </w:p>
          <w:p w:rsidR="003E31C0" w:rsidRDefault="003E31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Angela </w:t>
            </w:r>
          </w:p>
          <w:p w:rsidR="003E31C0" w:rsidRDefault="003E31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Jenna</w:t>
            </w:r>
          </w:p>
          <w:p w:rsidR="003E31C0" w:rsidRPr="00D92B9C" w:rsidRDefault="003E31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Micaela </w:t>
            </w:r>
          </w:p>
        </w:tc>
        <w:tc>
          <w:tcPr>
            <w:tcW w:w="3690" w:type="dxa"/>
            <w:gridSpan w:val="2"/>
          </w:tcPr>
          <w:p w:rsidR="003362D4" w:rsidRPr="00D92B9C" w:rsidRDefault="003E31C0" w:rsidP="00E14F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CLF project management staff will present two timeline options for presenting recommendations from SCEE to the General Assembly and the State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Board,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Alyssa will facilitate the finalization of work plans for 2013 and 2014.</w:t>
            </w:r>
          </w:p>
        </w:tc>
        <w:tc>
          <w:tcPr>
            <w:tcW w:w="1710" w:type="dxa"/>
          </w:tcPr>
          <w:p w:rsidR="003362D4" w:rsidRPr="00D92B9C" w:rsidRDefault="003E31C0" w:rsidP="000433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2013 and 2014 draft work plans </w:t>
            </w:r>
          </w:p>
        </w:tc>
      </w:tr>
      <w:tr w:rsidR="00D92B9C" w:rsidRPr="00D92B9C" w:rsidTr="00EE5720">
        <w:trPr>
          <w:cantSplit/>
          <w:trHeight w:val="189"/>
        </w:trPr>
        <w:tc>
          <w:tcPr>
            <w:tcW w:w="2628" w:type="dxa"/>
          </w:tcPr>
          <w:p w:rsidR="00186A4B" w:rsidRPr="00D92B9C" w:rsidRDefault="00186A4B" w:rsidP="009B0AC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2B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Closing Thoughts and Next Steps </w:t>
            </w:r>
          </w:p>
        </w:tc>
        <w:tc>
          <w:tcPr>
            <w:tcW w:w="1170" w:type="dxa"/>
          </w:tcPr>
          <w:p w:rsidR="00186A4B" w:rsidRPr="00D92B9C" w:rsidRDefault="006C17DE" w:rsidP="005E01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2B9C">
              <w:rPr>
                <w:rFonts w:asciiTheme="minorHAnsi" w:hAnsiTheme="minorHAnsi" w:cstheme="minorHAnsi"/>
                <w:sz w:val="18"/>
                <w:szCs w:val="18"/>
              </w:rPr>
              <w:t>3: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3E31C0">
              <w:rPr>
                <w:rFonts w:asciiTheme="minorHAnsi" w:hAnsiTheme="minorHAnsi" w:cstheme="minorHAnsi"/>
                <w:sz w:val="18"/>
                <w:szCs w:val="18"/>
              </w:rPr>
              <w:t xml:space="preserve">- 4:00 </w:t>
            </w:r>
          </w:p>
        </w:tc>
        <w:tc>
          <w:tcPr>
            <w:tcW w:w="1800" w:type="dxa"/>
          </w:tcPr>
          <w:p w:rsidR="00186A4B" w:rsidRPr="00D92B9C" w:rsidRDefault="00186A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2B9C">
              <w:rPr>
                <w:rFonts w:asciiTheme="minorHAnsi" w:hAnsiTheme="minorHAnsi" w:cstheme="minorHAnsi"/>
                <w:sz w:val="18"/>
                <w:szCs w:val="18"/>
              </w:rPr>
              <w:t xml:space="preserve">Matt </w:t>
            </w:r>
          </w:p>
        </w:tc>
        <w:tc>
          <w:tcPr>
            <w:tcW w:w="3690" w:type="dxa"/>
            <w:gridSpan w:val="2"/>
          </w:tcPr>
          <w:p w:rsidR="00186A4B" w:rsidRPr="00D92B9C" w:rsidRDefault="00186A4B" w:rsidP="00E14F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186A4B" w:rsidRPr="00D92B9C" w:rsidRDefault="00186A4B" w:rsidP="000433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14FEB" w:rsidRPr="00AF77AE" w:rsidRDefault="00E14FEB" w:rsidP="00671B27">
      <w:pPr>
        <w:rPr>
          <w:sz w:val="22"/>
          <w:szCs w:val="22"/>
        </w:rPr>
      </w:pPr>
    </w:p>
    <w:sectPr w:rsidR="00E14FEB" w:rsidRPr="00AF77AE" w:rsidSect="00D92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95" w:rsidRDefault="00AB3E95" w:rsidP="0026517D">
      <w:r>
        <w:separator/>
      </w:r>
    </w:p>
  </w:endnote>
  <w:endnote w:type="continuationSeparator" w:id="0">
    <w:p w:rsidR="00AB3E95" w:rsidRDefault="00AB3E95" w:rsidP="0026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7D" w:rsidRDefault="00265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7D" w:rsidRDefault="002651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7D" w:rsidRDefault="00265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95" w:rsidRDefault="00AB3E95" w:rsidP="0026517D">
      <w:r>
        <w:separator/>
      </w:r>
    </w:p>
  </w:footnote>
  <w:footnote w:type="continuationSeparator" w:id="0">
    <w:p w:rsidR="00AB3E95" w:rsidRDefault="00AB3E95" w:rsidP="0026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7D" w:rsidRDefault="00265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7D" w:rsidRDefault="002651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7D" w:rsidRDefault="00265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9A18AE"/>
    <w:lvl w:ilvl="0" w:tplc="1D06C9CA">
      <w:numFmt w:val="none"/>
      <w:lvlText w:val=""/>
      <w:lvlJc w:val="left"/>
      <w:pPr>
        <w:tabs>
          <w:tab w:val="num" w:pos="360"/>
        </w:tabs>
      </w:pPr>
    </w:lvl>
    <w:lvl w:ilvl="1" w:tplc="F83EFFA0">
      <w:numFmt w:val="decimal"/>
      <w:lvlText w:val=""/>
      <w:lvlJc w:val="left"/>
    </w:lvl>
    <w:lvl w:ilvl="2" w:tplc="2A929C58">
      <w:numFmt w:val="decimal"/>
      <w:lvlText w:val=""/>
      <w:lvlJc w:val="left"/>
    </w:lvl>
    <w:lvl w:ilvl="3" w:tplc="49968A26">
      <w:numFmt w:val="decimal"/>
      <w:lvlText w:val=""/>
      <w:lvlJc w:val="left"/>
    </w:lvl>
    <w:lvl w:ilvl="4" w:tplc="63202B3E">
      <w:numFmt w:val="decimal"/>
      <w:lvlText w:val=""/>
      <w:lvlJc w:val="left"/>
    </w:lvl>
    <w:lvl w:ilvl="5" w:tplc="58009282">
      <w:numFmt w:val="decimal"/>
      <w:lvlText w:val=""/>
      <w:lvlJc w:val="left"/>
    </w:lvl>
    <w:lvl w:ilvl="6" w:tplc="2A543E7C">
      <w:numFmt w:val="decimal"/>
      <w:lvlText w:val=""/>
      <w:lvlJc w:val="left"/>
    </w:lvl>
    <w:lvl w:ilvl="7" w:tplc="AEB4B8B8">
      <w:numFmt w:val="decimal"/>
      <w:lvlText w:val=""/>
      <w:lvlJc w:val="left"/>
    </w:lvl>
    <w:lvl w:ilvl="8" w:tplc="06568502">
      <w:numFmt w:val="decimal"/>
      <w:lvlText w:val=""/>
      <w:lvlJc w:val="left"/>
    </w:lvl>
  </w:abstractNum>
  <w:abstractNum w:abstractNumId="1">
    <w:nsid w:val="00EC15A9"/>
    <w:multiLevelType w:val="hybridMultilevel"/>
    <w:tmpl w:val="729414AA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359B8"/>
    <w:multiLevelType w:val="hybridMultilevel"/>
    <w:tmpl w:val="D7B83F6C"/>
    <w:lvl w:ilvl="0" w:tplc="A67211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93B08"/>
    <w:multiLevelType w:val="hybridMultilevel"/>
    <w:tmpl w:val="B5F40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269AB"/>
    <w:multiLevelType w:val="hybridMultilevel"/>
    <w:tmpl w:val="26DE616E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2A3CA8"/>
    <w:multiLevelType w:val="hybridMultilevel"/>
    <w:tmpl w:val="76D2C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6072D1"/>
    <w:multiLevelType w:val="hybridMultilevel"/>
    <w:tmpl w:val="354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658D5"/>
    <w:multiLevelType w:val="multilevel"/>
    <w:tmpl w:val="3DF44B6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496580"/>
    <w:multiLevelType w:val="hybridMultilevel"/>
    <w:tmpl w:val="3DA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F49A2"/>
    <w:multiLevelType w:val="multilevel"/>
    <w:tmpl w:val="CF4A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F04A7"/>
    <w:multiLevelType w:val="hybridMultilevel"/>
    <w:tmpl w:val="67047FB2"/>
    <w:lvl w:ilvl="0" w:tplc="8912188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16A86BF0"/>
    <w:multiLevelType w:val="hybridMultilevel"/>
    <w:tmpl w:val="837A7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C76CD"/>
    <w:multiLevelType w:val="multilevel"/>
    <w:tmpl w:val="4BAED16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6F5A57"/>
    <w:multiLevelType w:val="hybridMultilevel"/>
    <w:tmpl w:val="ED6E2A4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>
    <w:nsid w:val="1DAA4627"/>
    <w:multiLevelType w:val="hybridMultilevel"/>
    <w:tmpl w:val="07221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5162C"/>
    <w:multiLevelType w:val="hybridMultilevel"/>
    <w:tmpl w:val="9788B3C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>
    <w:nsid w:val="24F21C46"/>
    <w:multiLevelType w:val="hybridMultilevel"/>
    <w:tmpl w:val="CF4AC382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609D6"/>
    <w:multiLevelType w:val="hybridMultilevel"/>
    <w:tmpl w:val="2C18F9C6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2D4359"/>
    <w:multiLevelType w:val="hybridMultilevel"/>
    <w:tmpl w:val="D7B83F6C"/>
    <w:lvl w:ilvl="0" w:tplc="A67211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527C7"/>
    <w:multiLevelType w:val="hybridMultilevel"/>
    <w:tmpl w:val="9498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5324D"/>
    <w:multiLevelType w:val="hybridMultilevel"/>
    <w:tmpl w:val="FF4A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3AB5751"/>
    <w:multiLevelType w:val="hybridMultilevel"/>
    <w:tmpl w:val="2BB8B1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350F4ACC"/>
    <w:multiLevelType w:val="multilevel"/>
    <w:tmpl w:val="7DAEE95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C40455"/>
    <w:multiLevelType w:val="hybridMultilevel"/>
    <w:tmpl w:val="7144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067A2"/>
    <w:multiLevelType w:val="hybridMultilevel"/>
    <w:tmpl w:val="E0F4B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7605AB"/>
    <w:multiLevelType w:val="hybridMultilevel"/>
    <w:tmpl w:val="5462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B5EE1"/>
    <w:multiLevelType w:val="hybridMultilevel"/>
    <w:tmpl w:val="C5B65668"/>
    <w:lvl w:ilvl="0" w:tplc="F830EAF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7">
    <w:nsid w:val="511E24BB"/>
    <w:multiLevelType w:val="hybridMultilevel"/>
    <w:tmpl w:val="CCAC7120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FA2173"/>
    <w:multiLevelType w:val="hybridMultilevel"/>
    <w:tmpl w:val="0B58B106"/>
    <w:lvl w:ilvl="0" w:tplc="42AE5F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D86254"/>
    <w:multiLevelType w:val="hybridMultilevel"/>
    <w:tmpl w:val="ACE66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B0E2F"/>
    <w:multiLevelType w:val="hybridMultilevel"/>
    <w:tmpl w:val="ADE0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95858"/>
    <w:multiLevelType w:val="multilevel"/>
    <w:tmpl w:val="CF4A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F3662"/>
    <w:multiLevelType w:val="hybridMultilevel"/>
    <w:tmpl w:val="3110A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7F075C"/>
    <w:multiLevelType w:val="hybridMultilevel"/>
    <w:tmpl w:val="378C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4227A"/>
    <w:multiLevelType w:val="hybridMultilevel"/>
    <w:tmpl w:val="A7863568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320205"/>
    <w:multiLevelType w:val="hybridMultilevel"/>
    <w:tmpl w:val="2B3E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872C1"/>
    <w:multiLevelType w:val="hybridMultilevel"/>
    <w:tmpl w:val="2FA2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A4B07"/>
    <w:multiLevelType w:val="hybridMultilevel"/>
    <w:tmpl w:val="1034FC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5A040A6"/>
    <w:multiLevelType w:val="hybridMultilevel"/>
    <w:tmpl w:val="C6E0109E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48611A"/>
    <w:multiLevelType w:val="multilevel"/>
    <w:tmpl w:val="2FF2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6"/>
  </w:num>
  <w:num w:numId="4">
    <w:abstractNumId w:val="29"/>
  </w:num>
  <w:num w:numId="5">
    <w:abstractNumId w:val="34"/>
  </w:num>
  <w:num w:numId="6">
    <w:abstractNumId w:val="27"/>
  </w:num>
  <w:num w:numId="7">
    <w:abstractNumId w:val="16"/>
  </w:num>
  <w:num w:numId="8">
    <w:abstractNumId w:val="9"/>
  </w:num>
  <w:num w:numId="9">
    <w:abstractNumId w:val="4"/>
  </w:num>
  <w:num w:numId="10">
    <w:abstractNumId w:val="17"/>
  </w:num>
  <w:num w:numId="11">
    <w:abstractNumId w:val="12"/>
  </w:num>
  <w:num w:numId="12">
    <w:abstractNumId w:val="38"/>
  </w:num>
  <w:num w:numId="13">
    <w:abstractNumId w:val="31"/>
  </w:num>
  <w:num w:numId="14">
    <w:abstractNumId w:val="1"/>
  </w:num>
  <w:num w:numId="15">
    <w:abstractNumId w:val="22"/>
  </w:num>
  <w:num w:numId="16">
    <w:abstractNumId w:val="14"/>
  </w:num>
  <w:num w:numId="17">
    <w:abstractNumId w:val="3"/>
  </w:num>
  <w:num w:numId="18">
    <w:abstractNumId w:val="32"/>
  </w:num>
  <w:num w:numId="19">
    <w:abstractNumId w:val="39"/>
  </w:num>
  <w:num w:numId="20">
    <w:abstractNumId w:val="23"/>
  </w:num>
  <w:num w:numId="21">
    <w:abstractNumId w:val="15"/>
  </w:num>
  <w:num w:numId="22">
    <w:abstractNumId w:val="13"/>
  </w:num>
  <w:num w:numId="23">
    <w:abstractNumId w:val="5"/>
  </w:num>
  <w:num w:numId="24">
    <w:abstractNumId w:val="0"/>
  </w:num>
  <w:num w:numId="25">
    <w:abstractNumId w:val="7"/>
  </w:num>
  <w:num w:numId="26">
    <w:abstractNumId w:val="20"/>
  </w:num>
  <w:num w:numId="27">
    <w:abstractNumId w:val="37"/>
  </w:num>
  <w:num w:numId="28">
    <w:abstractNumId w:val="25"/>
  </w:num>
  <w:num w:numId="29">
    <w:abstractNumId w:val="18"/>
  </w:num>
  <w:num w:numId="30">
    <w:abstractNumId w:val="2"/>
  </w:num>
  <w:num w:numId="31">
    <w:abstractNumId w:val="6"/>
  </w:num>
  <w:num w:numId="32">
    <w:abstractNumId w:val="8"/>
  </w:num>
  <w:num w:numId="33">
    <w:abstractNumId w:val="35"/>
  </w:num>
  <w:num w:numId="34">
    <w:abstractNumId w:val="36"/>
  </w:num>
  <w:num w:numId="35">
    <w:abstractNumId w:val="19"/>
  </w:num>
  <w:num w:numId="36">
    <w:abstractNumId w:val="10"/>
  </w:num>
  <w:num w:numId="37">
    <w:abstractNumId w:val="11"/>
  </w:num>
  <w:num w:numId="38">
    <w:abstractNumId w:val="30"/>
  </w:num>
  <w:num w:numId="39">
    <w:abstractNumId w:val="3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44"/>
    <w:rsid w:val="0000797C"/>
    <w:rsid w:val="000124DE"/>
    <w:rsid w:val="00035907"/>
    <w:rsid w:val="00043309"/>
    <w:rsid w:val="00044B16"/>
    <w:rsid w:val="0004535F"/>
    <w:rsid w:val="000647B6"/>
    <w:rsid w:val="000658C1"/>
    <w:rsid w:val="00070B7D"/>
    <w:rsid w:val="00080A41"/>
    <w:rsid w:val="00094387"/>
    <w:rsid w:val="000943BE"/>
    <w:rsid w:val="0009572B"/>
    <w:rsid w:val="000C17D2"/>
    <w:rsid w:val="000C3AE0"/>
    <w:rsid w:val="000D0F94"/>
    <w:rsid w:val="000E6003"/>
    <w:rsid w:val="000F66A4"/>
    <w:rsid w:val="00101F86"/>
    <w:rsid w:val="00106532"/>
    <w:rsid w:val="00116C71"/>
    <w:rsid w:val="00117912"/>
    <w:rsid w:val="00120FC1"/>
    <w:rsid w:val="00186A4B"/>
    <w:rsid w:val="00186FA0"/>
    <w:rsid w:val="00192115"/>
    <w:rsid w:val="001A2B89"/>
    <w:rsid w:val="001A7EF7"/>
    <w:rsid w:val="001B4148"/>
    <w:rsid w:val="001E5A78"/>
    <w:rsid w:val="001F2C6F"/>
    <w:rsid w:val="001F4EBC"/>
    <w:rsid w:val="001F650B"/>
    <w:rsid w:val="00223182"/>
    <w:rsid w:val="00230C39"/>
    <w:rsid w:val="00230F0E"/>
    <w:rsid w:val="00232675"/>
    <w:rsid w:val="00233B22"/>
    <w:rsid w:val="002422DB"/>
    <w:rsid w:val="00245E75"/>
    <w:rsid w:val="00251E4E"/>
    <w:rsid w:val="00257583"/>
    <w:rsid w:val="00262949"/>
    <w:rsid w:val="0026517D"/>
    <w:rsid w:val="00290AC6"/>
    <w:rsid w:val="002A3ACD"/>
    <w:rsid w:val="002A3B09"/>
    <w:rsid w:val="002B33C0"/>
    <w:rsid w:val="002C364F"/>
    <w:rsid w:val="002E4FFF"/>
    <w:rsid w:val="002F0A52"/>
    <w:rsid w:val="002F3AC4"/>
    <w:rsid w:val="002F4D06"/>
    <w:rsid w:val="003045AD"/>
    <w:rsid w:val="0031031B"/>
    <w:rsid w:val="00311973"/>
    <w:rsid w:val="003362D4"/>
    <w:rsid w:val="00344866"/>
    <w:rsid w:val="00344FE3"/>
    <w:rsid w:val="003532F7"/>
    <w:rsid w:val="003705A3"/>
    <w:rsid w:val="00373530"/>
    <w:rsid w:val="00381906"/>
    <w:rsid w:val="003B47FD"/>
    <w:rsid w:val="003B483B"/>
    <w:rsid w:val="003B5091"/>
    <w:rsid w:val="003B5768"/>
    <w:rsid w:val="003C289E"/>
    <w:rsid w:val="003C50B1"/>
    <w:rsid w:val="003D1946"/>
    <w:rsid w:val="003D433B"/>
    <w:rsid w:val="003D6323"/>
    <w:rsid w:val="003E31C0"/>
    <w:rsid w:val="003E5A76"/>
    <w:rsid w:val="003F37E7"/>
    <w:rsid w:val="00410D72"/>
    <w:rsid w:val="00417BA4"/>
    <w:rsid w:val="00431C3C"/>
    <w:rsid w:val="00436202"/>
    <w:rsid w:val="00453521"/>
    <w:rsid w:val="0048225A"/>
    <w:rsid w:val="00483363"/>
    <w:rsid w:val="00496736"/>
    <w:rsid w:val="004B6AED"/>
    <w:rsid w:val="004D1881"/>
    <w:rsid w:val="004E097B"/>
    <w:rsid w:val="004F1F1E"/>
    <w:rsid w:val="00501E23"/>
    <w:rsid w:val="00524630"/>
    <w:rsid w:val="005334C4"/>
    <w:rsid w:val="00536962"/>
    <w:rsid w:val="00544B8D"/>
    <w:rsid w:val="005501CE"/>
    <w:rsid w:val="00551D22"/>
    <w:rsid w:val="00560A3D"/>
    <w:rsid w:val="005869F7"/>
    <w:rsid w:val="0059565F"/>
    <w:rsid w:val="005A017C"/>
    <w:rsid w:val="005C5915"/>
    <w:rsid w:val="005D29CB"/>
    <w:rsid w:val="005D757A"/>
    <w:rsid w:val="005E01A3"/>
    <w:rsid w:val="005E0FB6"/>
    <w:rsid w:val="005E5B38"/>
    <w:rsid w:val="006001E3"/>
    <w:rsid w:val="006267D3"/>
    <w:rsid w:val="006340F4"/>
    <w:rsid w:val="00671B27"/>
    <w:rsid w:val="00690780"/>
    <w:rsid w:val="00691E45"/>
    <w:rsid w:val="006A50C0"/>
    <w:rsid w:val="006A7D67"/>
    <w:rsid w:val="006C17DE"/>
    <w:rsid w:val="006D70DA"/>
    <w:rsid w:val="006D7102"/>
    <w:rsid w:val="006E39AD"/>
    <w:rsid w:val="007136FD"/>
    <w:rsid w:val="007140D0"/>
    <w:rsid w:val="00717656"/>
    <w:rsid w:val="00726A89"/>
    <w:rsid w:val="00732C46"/>
    <w:rsid w:val="007404D8"/>
    <w:rsid w:val="007449AB"/>
    <w:rsid w:val="00754270"/>
    <w:rsid w:val="00786109"/>
    <w:rsid w:val="00797AAC"/>
    <w:rsid w:val="007A6F02"/>
    <w:rsid w:val="007B3447"/>
    <w:rsid w:val="007B4752"/>
    <w:rsid w:val="007D4E98"/>
    <w:rsid w:val="007E2B44"/>
    <w:rsid w:val="00805358"/>
    <w:rsid w:val="008077C8"/>
    <w:rsid w:val="00814E54"/>
    <w:rsid w:val="00837FA7"/>
    <w:rsid w:val="0084498A"/>
    <w:rsid w:val="00852FD6"/>
    <w:rsid w:val="008842BE"/>
    <w:rsid w:val="008844E8"/>
    <w:rsid w:val="00890522"/>
    <w:rsid w:val="008A6FBD"/>
    <w:rsid w:val="008B7CC3"/>
    <w:rsid w:val="008C2C69"/>
    <w:rsid w:val="008C369F"/>
    <w:rsid w:val="008D194E"/>
    <w:rsid w:val="008F7213"/>
    <w:rsid w:val="009077C7"/>
    <w:rsid w:val="00912A0C"/>
    <w:rsid w:val="00916BA3"/>
    <w:rsid w:val="0094065C"/>
    <w:rsid w:val="009437F2"/>
    <w:rsid w:val="0096369D"/>
    <w:rsid w:val="00990B2F"/>
    <w:rsid w:val="009B0AC5"/>
    <w:rsid w:val="009C01BF"/>
    <w:rsid w:val="009C6248"/>
    <w:rsid w:val="009F29E8"/>
    <w:rsid w:val="009F74A3"/>
    <w:rsid w:val="00A00D51"/>
    <w:rsid w:val="00A1125F"/>
    <w:rsid w:val="00A219D9"/>
    <w:rsid w:val="00A22FF6"/>
    <w:rsid w:val="00A32BD5"/>
    <w:rsid w:val="00A670AE"/>
    <w:rsid w:val="00A70D7F"/>
    <w:rsid w:val="00A71696"/>
    <w:rsid w:val="00AA7351"/>
    <w:rsid w:val="00AB1AE8"/>
    <w:rsid w:val="00AB33BA"/>
    <w:rsid w:val="00AB3E95"/>
    <w:rsid w:val="00AB3EC6"/>
    <w:rsid w:val="00AD1996"/>
    <w:rsid w:val="00B0282B"/>
    <w:rsid w:val="00B12459"/>
    <w:rsid w:val="00B154C3"/>
    <w:rsid w:val="00B22171"/>
    <w:rsid w:val="00B33ABA"/>
    <w:rsid w:val="00B41113"/>
    <w:rsid w:val="00B4305D"/>
    <w:rsid w:val="00B47711"/>
    <w:rsid w:val="00B65F35"/>
    <w:rsid w:val="00B77F81"/>
    <w:rsid w:val="00B94DFB"/>
    <w:rsid w:val="00BA29A8"/>
    <w:rsid w:val="00BB068C"/>
    <w:rsid w:val="00BC3140"/>
    <w:rsid w:val="00BC523C"/>
    <w:rsid w:val="00BD264F"/>
    <w:rsid w:val="00BD3193"/>
    <w:rsid w:val="00BD41C0"/>
    <w:rsid w:val="00BF02AC"/>
    <w:rsid w:val="00BF1514"/>
    <w:rsid w:val="00C026B2"/>
    <w:rsid w:val="00C035DC"/>
    <w:rsid w:val="00C100D2"/>
    <w:rsid w:val="00C13EF0"/>
    <w:rsid w:val="00C3593B"/>
    <w:rsid w:val="00C400F4"/>
    <w:rsid w:val="00C401CF"/>
    <w:rsid w:val="00C44EF3"/>
    <w:rsid w:val="00C50B6F"/>
    <w:rsid w:val="00C77779"/>
    <w:rsid w:val="00C81F17"/>
    <w:rsid w:val="00CA66E5"/>
    <w:rsid w:val="00CB3300"/>
    <w:rsid w:val="00CB4B41"/>
    <w:rsid w:val="00CD0312"/>
    <w:rsid w:val="00CE2454"/>
    <w:rsid w:val="00D16609"/>
    <w:rsid w:val="00D16FCE"/>
    <w:rsid w:val="00D31374"/>
    <w:rsid w:val="00D33788"/>
    <w:rsid w:val="00D41147"/>
    <w:rsid w:val="00D46023"/>
    <w:rsid w:val="00D900A3"/>
    <w:rsid w:val="00D90133"/>
    <w:rsid w:val="00D92B9C"/>
    <w:rsid w:val="00D93804"/>
    <w:rsid w:val="00DB5FBE"/>
    <w:rsid w:val="00E14FEB"/>
    <w:rsid w:val="00E23ACE"/>
    <w:rsid w:val="00E332C6"/>
    <w:rsid w:val="00E671F8"/>
    <w:rsid w:val="00E80CB1"/>
    <w:rsid w:val="00E84CDA"/>
    <w:rsid w:val="00E8798E"/>
    <w:rsid w:val="00E91B3F"/>
    <w:rsid w:val="00E95F2A"/>
    <w:rsid w:val="00ED6E4C"/>
    <w:rsid w:val="00EE2F39"/>
    <w:rsid w:val="00EE5720"/>
    <w:rsid w:val="00EF0A9A"/>
    <w:rsid w:val="00EF6A72"/>
    <w:rsid w:val="00F02B87"/>
    <w:rsid w:val="00F0317F"/>
    <w:rsid w:val="00F10CB0"/>
    <w:rsid w:val="00F57AFF"/>
    <w:rsid w:val="00F77BAB"/>
    <w:rsid w:val="00F81CDB"/>
    <w:rsid w:val="00F836C6"/>
    <w:rsid w:val="00F9030E"/>
    <w:rsid w:val="00F91034"/>
    <w:rsid w:val="00FC1A6C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F26C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F26C9"/>
    <w:rPr>
      <w:rFonts w:cs="Arial"/>
    </w:rPr>
  </w:style>
  <w:style w:type="paragraph" w:styleId="BalloonText">
    <w:name w:val="Balloon Text"/>
    <w:basedOn w:val="Normal"/>
    <w:semiHidden/>
    <w:rsid w:val="00523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217C1"/>
    <w:rPr>
      <w:color w:val="0000FF"/>
      <w:u w:val="single"/>
    </w:rPr>
  </w:style>
  <w:style w:type="paragraph" w:styleId="DocumentMap">
    <w:name w:val="Document Map"/>
    <w:basedOn w:val="Normal"/>
    <w:semiHidden/>
    <w:rsid w:val="00B96E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F4D06"/>
    <w:pPr>
      <w:ind w:left="720"/>
      <w:contextualSpacing/>
    </w:pPr>
  </w:style>
  <w:style w:type="character" w:styleId="CommentReference">
    <w:name w:val="annotation reference"/>
    <w:basedOn w:val="DefaultParagraphFont"/>
    <w:rsid w:val="00BD3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3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3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3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3193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265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517D"/>
  </w:style>
  <w:style w:type="paragraph" w:styleId="Footer">
    <w:name w:val="footer"/>
    <w:basedOn w:val="Normal"/>
    <w:link w:val="FooterChar"/>
    <w:rsid w:val="00265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5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F26C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F26C9"/>
    <w:rPr>
      <w:rFonts w:cs="Arial"/>
    </w:rPr>
  </w:style>
  <w:style w:type="paragraph" w:styleId="BalloonText">
    <w:name w:val="Balloon Text"/>
    <w:basedOn w:val="Normal"/>
    <w:semiHidden/>
    <w:rsid w:val="00523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217C1"/>
    <w:rPr>
      <w:color w:val="0000FF"/>
      <w:u w:val="single"/>
    </w:rPr>
  </w:style>
  <w:style w:type="paragraph" w:styleId="DocumentMap">
    <w:name w:val="Document Map"/>
    <w:basedOn w:val="Normal"/>
    <w:semiHidden/>
    <w:rsid w:val="00B96E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F4D06"/>
    <w:pPr>
      <w:ind w:left="720"/>
      <w:contextualSpacing/>
    </w:pPr>
  </w:style>
  <w:style w:type="character" w:styleId="CommentReference">
    <w:name w:val="annotation reference"/>
    <w:basedOn w:val="DefaultParagraphFont"/>
    <w:rsid w:val="00BD3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3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3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3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3193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265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517D"/>
  </w:style>
  <w:style w:type="paragraph" w:styleId="Footer">
    <w:name w:val="footer"/>
    <w:basedOn w:val="Normal"/>
    <w:link w:val="FooterChar"/>
    <w:rsid w:val="00265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Baber</dc:creator>
  <cp:lastModifiedBy>Angela Baber</cp:lastModifiedBy>
  <cp:revision>3</cp:revision>
  <cp:lastPrinted>2012-09-26T19:03:00Z</cp:lastPrinted>
  <dcterms:created xsi:type="dcterms:W3CDTF">2012-11-13T19:43:00Z</dcterms:created>
  <dcterms:modified xsi:type="dcterms:W3CDTF">2012-11-13T20:55:00Z</dcterms:modified>
</cp:coreProperties>
</file>