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904" w:rsidRDefault="00124904" w:rsidP="00124904">
      <w:pPr>
        <w:spacing w:after="150" w:line="300" w:lineRule="atLeast"/>
        <w:rPr>
          <w:rFonts w:ascii="SourceSansProRegular" w:eastAsia="Times New Roman" w:hAnsi="SourceSansProRegular" w:cs="Helvetica"/>
          <w:color w:val="333333"/>
          <w:sz w:val="21"/>
          <w:szCs w:val="21"/>
          <w:lang w:val="en"/>
        </w:rPr>
      </w:pPr>
      <w:r>
        <w:rPr>
          <w:noProof/>
        </w:rPr>
        <w:drawing>
          <wp:anchor distT="0" distB="0" distL="114300" distR="114300" simplePos="0" relativeHeight="251659264" behindDoc="0" locked="0" layoutInCell="1" allowOverlap="1" wp14:anchorId="70BEF73D" wp14:editId="691FD1E0">
            <wp:simplePos x="0" y="0"/>
            <wp:positionH relativeFrom="column">
              <wp:posOffset>76200</wp:posOffset>
            </wp:positionH>
            <wp:positionV relativeFrom="paragraph">
              <wp:posOffset>22860</wp:posOffset>
            </wp:positionV>
            <wp:extent cx="2474976" cy="4511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ltrh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4976" cy="451104"/>
                    </a:xfrm>
                    <a:prstGeom prst="rect">
                      <a:avLst/>
                    </a:prstGeom>
                  </pic:spPr>
                </pic:pic>
              </a:graphicData>
            </a:graphic>
          </wp:anchor>
        </w:drawing>
      </w:r>
    </w:p>
    <w:p w:rsidR="00124904" w:rsidRDefault="00124904" w:rsidP="00720E83">
      <w:pPr>
        <w:spacing w:after="150" w:line="300" w:lineRule="atLeast"/>
        <w:rPr>
          <w:rFonts w:ascii="SourceSansProRegular" w:eastAsia="Times New Roman" w:hAnsi="SourceSansProRegular" w:cs="Helvetica"/>
          <w:color w:val="333333"/>
          <w:sz w:val="21"/>
          <w:szCs w:val="21"/>
          <w:lang w:val="en"/>
        </w:rPr>
      </w:pPr>
    </w:p>
    <w:p w:rsidR="00124904" w:rsidRDefault="00124904" w:rsidP="00720E83">
      <w:pPr>
        <w:spacing w:after="150" w:line="300" w:lineRule="atLeast"/>
        <w:rPr>
          <w:rFonts w:ascii="SourceSansProRegular" w:eastAsia="Times New Roman" w:hAnsi="SourceSansProRegular" w:cs="Helvetica"/>
          <w:color w:val="333333"/>
          <w:sz w:val="21"/>
          <w:szCs w:val="21"/>
          <w:lang w:val="en"/>
        </w:rPr>
      </w:pPr>
    </w:p>
    <w:p w:rsidR="00453497" w:rsidRDefault="00453497" w:rsidP="00720E83">
      <w:pPr>
        <w:spacing w:after="150" w:line="300" w:lineRule="atLeast"/>
        <w:rPr>
          <w:rFonts w:ascii="SourceSansProRegular" w:eastAsia="Times New Roman" w:hAnsi="SourceSansProRegular" w:cs="Helvetica"/>
          <w:color w:val="333333"/>
          <w:sz w:val="21"/>
          <w:szCs w:val="21"/>
          <w:lang w:val="en"/>
        </w:rPr>
      </w:pPr>
    </w:p>
    <w:p w:rsidR="00124904" w:rsidRPr="0057394C" w:rsidRDefault="00124904" w:rsidP="00124904">
      <w:pPr>
        <w:spacing w:after="150" w:line="300" w:lineRule="atLeast"/>
        <w:jc w:val="center"/>
        <w:rPr>
          <w:rFonts w:ascii="Trebuchet MS" w:eastAsia="Times New Roman" w:hAnsi="Trebuchet MS" w:cs="Helvetica"/>
          <w:b/>
          <w:color w:val="333333"/>
          <w:sz w:val="26"/>
          <w:szCs w:val="26"/>
          <w:u w:val="single"/>
          <w:lang w:val="en"/>
        </w:rPr>
      </w:pPr>
      <w:r w:rsidRPr="0057394C">
        <w:rPr>
          <w:rFonts w:ascii="Trebuchet MS" w:eastAsia="Times New Roman" w:hAnsi="Trebuchet MS" w:cs="Helvetica"/>
          <w:b/>
          <w:color w:val="333333"/>
          <w:sz w:val="26"/>
          <w:szCs w:val="26"/>
          <w:u w:val="single"/>
          <w:lang w:val="en"/>
        </w:rPr>
        <w:t>Early College Designation Request Cover Sheet</w:t>
      </w:r>
    </w:p>
    <w:p w:rsidR="00D7032B" w:rsidRDefault="00D7032B" w:rsidP="00720E83">
      <w:pPr>
        <w:spacing w:after="150" w:line="300" w:lineRule="atLeast"/>
        <w:rPr>
          <w:rFonts w:eastAsia="Times New Roman" w:cs="Helvetica"/>
          <w:color w:val="333333"/>
          <w:lang w:val="en"/>
        </w:rPr>
      </w:pPr>
    </w:p>
    <w:p w:rsidR="00D7032B" w:rsidRDefault="00D7032B" w:rsidP="00D7032B">
      <w:pPr>
        <w:rPr>
          <w:b/>
        </w:rPr>
      </w:pPr>
      <w:r>
        <w:rPr>
          <w:b/>
        </w:rPr>
        <w:t>Name of Early College:</w:t>
      </w:r>
    </w:p>
    <w:p w:rsidR="00453497" w:rsidRDefault="00453497" w:rsidP="00D7032B">
      <w:pPr>
        <w:rPr>
          <w:b/>
        </w:rPr>
      </w:pPr>
    </w:p>
    <w:p w:rsidR="00D7032B" w:rsidRDefault="00AB529F" w:rsidP="00D7032B">
      <w:pPr>
        <w:rPr>
          <w:b/>
        </w:rPr>
      </w:pPr>
      <w:r>
        <w:rPr>
          <w:b/>
        </w:rPr>
        <w:t>District/Authorizer</w:t>
      </w:r>
      <w:r w:rsidR="00D7032B">
        <w:rPr>
          <w:b/>
        </w:rPr>
        <w:t>:</w:t>
      </w:r>
    </w:p>
    <w:p w:rsidR="00453497" w:rsidRDefault="00453497" w:rsidP="00D7032B">
      <w:pPr>
        <w:rPr>
          <w:b/>
        </w:rPr>
      </w:pPr>
    </w:p>
    <w:p w:rsidR="00D7032B" w:rsidRDefault="00D7032B" w:rsidP="00D7032B">
      <w:pPr>
        <w:rPr>
          <w:b/>
        </w:rPr>
      </w:pPr>
      <w:r>
        <w:rPr>
          <w:b/>
        </w:rPr>
        <w:t>School year Early College is proposed to begin operation:</w:t>
      </w:r>
    </w:p>
    <w:p w:rsidR="00453497" w:rsidRDefault="00453497" w:rsidP="00D7032B">
      <w:pPr>
        <w:rPr>
          <w:b/>
        </w:rPr>
      </w:pPr>
    </w:p>
    <w:p w:rsidR="00D7032B" w:rsidRDefault="00D7032B" w:rsidP="00D7032B">
      <w:pPr>
        <w:rPr>
          <w:b/>
        </w:rPr>
      </w:pPr>
      <w:r>
        <w:rPr>
          <w:b/>
        </w:rPr>
        <w:t>Early College Address (street, city, zip code)</w:t>
      </w:r>
    </w:p>
    <w:p w:rsidR="00453497" w:rsidRDefault="00453497" w:rsidP="00D7032B">
      <w:pPr>
        <w:rPr>
          <w:b/>
        </w:rPr>
      </w:pPr>
    </w:p>
    <w:p w:rsidR="00D7032B" w:rsidRDefault="00D7032B" w:rsidP="00D7032B">
      <w:pPr>
        <w:rPr>
          <w:b/>
        </w:rPr>
      </w:pPr>
      <w:r>
        <w:rPr>
          <w:b/>
        </w:rPr>
        <w:t>Early College website URL:</w:t>
      </w:r>
    </w:p>
    <w:p w:rsidR="00453497" w:rsidRDefault="00453497" w:rsidP="00D7032B">
      <w:pPr>
        <w:rPr>
          <w:b/>
        </w:rPr>
      </w:pPr>
    </w:p>
    <w:p w:rsidR="00D7032B" w:rsidRDefault="00D7032B" w:rsidP="00D7032B">
      <w:pPr>
        <w:rPr>
          <w:b/>
        </w:rPr>
      </w:pPr>
      <w:r>
        <w:rPr>
          <w:b/>
        </w:rPr>
        <w:t>Contact Person:</w:t>
      </w:r>
    </w:p>
    <w:p w:rsidR="00D7032B" w:rsidRDefault="00D7032B" w:rsidP="00D7032B">
      <w:pPr>
        <w:ind w:firstLine="720"/>
        <w:rPr>
          <w:b/>
        </w:rPr>
      </w:pPr>
      <w:r>
        <w:rPr>
          <w:b/>
        </w:rPr>
        <w:t>Name:</w:t>
      </w:r>
    </w:p>
    <w:p w:rsidR="00D7032B" w:rsidRDefault="00D7032B" w:rsidP="00D7032B">
      <w:pPr>
        <w:ind w:firstLine="720"/>
        <w:rPr>
          <w:b/>
        </w:rPr>
      </w:pPr>
      <w:r>
        <w:rPr>
          <w:b/>
        </w:rPr>
        <w:t>Title:</w:t>
      </w:r>
    </w:p>
    <w:p w:rsidR="00D7032B" w:rsidRDefault="00D7032B" w:rsidP="00D7032B">
      <w:pPr>
        <w:ind w:firstLine="720"/>
        <w:rPr>
          <w:b/>
        </w:rPr>
      </w:pPr>
      <w:r>
        <w:rPr>
          <w:b/>
        </w:rPr>
        <w:t>Email:</w:t>
      </w:r>
    </w:p>
    <w:p w:rsidR="00D7032B" w:rsidRDefault="00D7032B" w:rsidP="00D7032B">
      <w:pPr>
        <w:ind w:firstLine="720"/>
        <w:rPr>
          <w:b/>
        </w:rPr>
      </w:pPr>
      <w:r>
        <w:rPr>
          <w:b/>
        </w:rPr>
        <w:t>Phone #:</w:t>
      </w:r>
    </w:p>
    <w:p w:rsidR="00453497" w:rsidRDefault="00453497" w:rsidP="00D7032B">
      <w:pPr>
        <w:spacing w:after="150" w:line="300" w:lineRule="atLeast"/>
        <w:rPr>
          <w:rFonts w:eastAsia="Times New Roman" w:cs="Helvetica"/>
          <w:color w:val="333333"/>
          <w:lang w:val="en"/>
        </w:rPr>
      </w:pPr>
    </w:p>
    <w:p w:rsidR="00453497" w:rsidRDefault="00453497" w:rsidP="00453497">
      <w:pPr>
        <w:tabs>
          <w:tab w:val="left" w:pos="5400"/>
        </w:tabs>
        <w:spacing w:after="150" w:line="300" w:lineRule="atLeast"/>
        <w:rPr>
          <w:rFonts w:eastAsia="Times New Roman" w:cs="Helvetica"/>
          <w:i/>
          <w:color w:val="333333"/>
          <w:lang w:val="en"/>
        </w:rPr>
      </w:pPr>
      <w:r>
        <w:rPr>
          <w:rFonts w:eastAsia="Times New Roman" w:cs="Helvetica"/>
          <w:i/>
          <w:color w:val="333333"/>
          <w:lang w:val="en"/>
        </w:rPr>
        <w:t xml:space="preserve">_____ </w:t>
      </w:r>
      <w:r w:rsidRPr="008C189C">
        <w:rPr>
          <w:rFonts w:eastAsia="Times New Roman" w:cs="Helvetica"/>
          <w:b/>
          <w:i/>
          <w:color w:val="333333"/>
          <w:lang w:val="en"/>
        </w:rPr>
        <w:t xml:space="preserve">Please initial </w:t>
      </w:r>
      <w:r>
        <w:rPr>
          <w:rFonts w:eastAsia="Times New Roman" w:cs="Helvetica"/>
          <w:i/>
          <w:color w:val="333333"/>
          <w:lang w:val="en"/>
        </w:rPr>
        <w:t>that you have read and understand the early college designation request process as stated on page 2.</w:t>
      </w:r>
    </w:p>
    <w:p w:rsidR="00453497" w:rsidRDefault="00453497" w:rsidP="00453497">
      <w:pPr>
        <w:tabs>
          <w:tab w:val="left" w:pos="5400"/>
        </w:tabs>
        <w:spacing w:after="150" w:line="300" w:lineRule="atLeast"/>
        <w:rPr>
          <w:rFonts w:eastAsia="Times New Roman" w:cs="Helvetica"/>
          <w:i/>
          <w:color w:val="333333"/>
          <w:lang w:val="en"/>
        </w:rPr>
      </w:pPr>
    </w:p>
    <w:p w:rsidR="00453497" w:rsidRPr="00453497" w:rsidRDefault="00453497" w:rsidP="00453497">
      <w:pPr>
        <w:tabs>
          <w:tab w:val="left" w:pos="5400"/>
        </w:tabs>
        <w:spacing w:after="150" w:line="300" w:lineRule="atLeast"/>
        <w:rPr>
          <w:rFonts w:eastAsia="Times New Roman" w:cs="Helvetica"/>
          <w:color w:val="333333"/>
          <w:lang w:val="en"/>
        </w:rPr>
      </w:pPr>
      <w:r>
        <w:rPr>
          <w:rFonts w:eastAsia="Times New Roman" w:cs="Helvetica"/>
          <w:color w:val="333333"/>
          <w:lang w:val="en"/>
        </w:rPr>
        <w:t xml:space="preserve">Contact Mary Anne Hunter if you have questions or need assistance at </w:t>
      </w:r>
      <w:hyperlink r:id="rId8" w:history="1">
        <w:r w:rsidRPr="00F531FE">
          <w:rPr>
            <w:rStyle w:val="Hyperlink"/>
            <w:rFonts w:eastAsia="Times New Roman" w:cs="Helvetica"/>
            <w:lang w:val="en"/>
          </w:rPr>
          <w:t>Hunter_Mary@cde.state.co.us</w:t>
        </w:r>
      </w:hyperlink>
      <w:r>
        <w:rPr>
          <w:rFonts w:eastAsia="Times New Roman" w:cs="Helvetica"/>
          <w:color w:val="333333"/>
          <w:lang w:val="en"/>
        </w:rPr>
        <w:t xml:space="preserve"> or (303) 866-6596.</w:t>
      </w:r>
    </w:p>
    <w:p w:rsidR="006C46A9" w:rsidRDefault="006C46A9" w:rsidP="005E06E7">
      <w:pPr>
        <w:spacing w:after="0" w:line="240" w:lineRule="auto"/>
        <w:rPr>
          <w:rFonts w:eastAsia="Times New Roman" w:cs="Helvetica"/>
          <w:color w:val="373739"/>
          <w:sz w:val="18"/>
          <w:szCs w:val="18"/>
        </w:rPr>
      </w:pPr>
    </w:p>
    <w:p w:rsidR="006C46A9" w:rsidRDefault="006C46A9" w:rsidP="005E06E7">
      <w:pPr>
        <w:spacing w:after="0" w:line="240" w:lineRule="auto"/>
        <w:rPr>
          <w:rFonts w:eastAsia="Times New Roman" w:cs="Helvetica"/>
          <w:color w:val="373739"/>
          <w:sz w:val="18"/>
          <w:szCs w:val="18"/>
        </w:rPr>
      </w:pPr>
    </w:p>
    <w:p w:rsidR="006C46A9" w:rsidRDefault="006C46A9" w:rsidP="005E06E7">
      <w:pPr>
        <w:spacing w:after="0" w:line="240" w:lineRule="auto"/>
        <w:rPr>
          <w:rFonts w:eastAsia="Times New Roman" w:cs="Helvetica"/>
          <w:color w:val="373739"/>
          <w:sz w:val="18"/>
          <w:szCs w:val="18"/>
        </w:rPr>
      </w:pPr>
    </w:p>
    <w:p w:rsidR="005E06E7" w:rsidRPr="005E06E7" w:rsidRDefault="005E06E7" w:rsidP="005E06E7">
      <w:pPr>
        <w:spacing w:after="0" w:line="240" w:lineRule="auto"/>
        <w:rPr>
          <w:rFonts w:eastAsia="Times New Roman" w:cs="Helvetica"/>
          <w:b/>
          <w:color w:val="373739"/>
          <w:sz w:val="18"/>
          <w:szCs w:val="18"/>
        </w:rPr>
      </w:pPr>
      <w:r w:rsidRPr="005E06E7">
        <w:rPr>
          <w:rFonts w:eastAsia="Times New Roman" w:cs="Helvetica"/>
          <w:color w:val="373739"/>
          <w:sz w:val="18"/>
          <w:szCs w:val="18"/>
        </w:rPr>
        <w:t xml:space="preserve">An Early College, as defined by </w:t>
      </w:r>
      <w:hyperlink r:id="rId9" w:history="1">
        <w:r w:rsidRPr="005E06E7">
          <w:rPr>
            <w:rStyle w:val="Hyperlink"/>
            <w:rFonts w:eastAsia="Times New Roman" w:cs="Helvetica"/>
            <w:bCs/>
            <w:sz w:val="18"/>
            <w:szCs w:val="18"/>
          </w:rPr>
          <w:t>C.R.S. 22-35-103</w:t>
        </w:r>
      </w:hyperlink>
      <w:r w:rsidRPr="005E06E7">
        <w:rPr>
          <w:rFonts w:eastAsia="Times New Roman" w:cs="Helvetica"/>
          <w:bCs/>
          <w:color w:val="373739"/>
          <w:sz w:val="18"/>
          <w:szCs w:val="18"/>
        </w:rPr>
        <w:t>(10)</w:t>
      </w:r>
      <w:r w:rsidRPr="005E06E7">
        <w:rPr>
          <w:rFonts w:eastAsia="Times New Roman" w:cs="Helvetica"/>
          <w:color w:val="373739"/>
          <w:sz w:val="18"/>
          <w:szCs w:val="18"/>
        </w:rPr>
        <w:t xml:space="preserve">(a), is a secondary school that provides only a curriculum that requires each student to enroll in and complete secondary and postsecondary courses </w:t>
      </w:r>
      <w:r w:rsidRPr="005E06E7">
        <w:rPr>
          <w:rFonts w:eastAsia="Times New Roman" w:cs="Helvetica"/>
          <w:b/>
          <w:color w:val="373739"/>
          <w:sz w:val="18"/>
          <w:szCs w:val="18"/>
        </w:rPr>
        <w:t xml:space="preserve">while enrolled in the four years of high school </w:t>
      </w:r>
      <w:r w:rsidRPr="005E06E7">
        <w:rPr>
          <w:rFonts w:eastAsia="Times New Roman" w:cs="Helvetica"/>
          <w:color w:val="373739"/>
          <w:sz w:val="18"/>
          <w:szCs w:val="18"/>
        </w:rPr>
        <w:t xml:space="preserve">such that, </w:t>
      </w:r>
      <w:r w:rsidRPr="005E06E7">
        <w:rPr>
          <w:rFonts w:eastAsia="Times New Roman" w:cs="Helvetica"/>
          <w:b/>
          <w:color w:val="373739"/>
          <w:sz w:val="18"/>
          <w:szCs w:val="18"/>
        </w:rPr>
        <w:t>upon successful completion</w:t>
      </w:r>
      <w:r w:rsidRPr="005E06E7">
        <w:rPr>
          <w:rFonts w:eastAsia="Times New Roman" w:cs="Helvetica"/>
          <w:color w:val="373739"/>
          <w:sz w:val="18"/>
          <w:szCs w:val="18"/>
        </w:rPr>
        <w:t xml:space="preserve"> </w:t>
      </w:r>
      <w:r w:rsidRPr="005E06E7">
        <w:rPr>
          <w:rFonts w:eastAsia="Times New Roman" w:cs="Helvetica"/>
          <w:b/>
          <w:color w:val="373739"/>
          <w:sz w:val="18"/>
          <w:szCs w:val="18"/>
        </w:rPr>
        <w:t>of the curriculum</w:t>
      </w:r>
      <w:r w:rsidRPr="005E06E7">
        <w:rPr>
          <w:rFonts w:eastAsia="Times New Roman" w:cs="Helvetica"/>
          <w:color w:val="373739"/>
          <w:sz w:val="18"/>
          <w:szCs w:val="18"/>
        </w:rPr>
        <w:t>, the student will have completed the requirements of a</w:t>
      </w:r>
      <w:r w:rsidRPr="005E06E7">
        <w:rPr>
          <w:rFonts w:eastAsia="Times New Roman" w:cs="Helvetica"/>
          <w:b/>
          <w:color w:val="373739"/>
          <w:sz w:val="18"/>
          <w:szCs w:val="18"/>
        </w:rPr>
        <w:t xml:space="preserve"> high school diploma </w:t>
      </w:r>
      <w:r w:rsidRPr="005E06E7">
        <w:rPr>
          <w:rFonts w:eastAsia="Times New Roman" w:cs="Helvetica"/>
          <w:color w:val="373739"/>
          <w:sz w:val="18"/>
          <w:szCs w:val="18"/>
        </w:rPr>
        <w:t xml:space="preserve">and an </w:t>
      </w:r>
      <w:r w:rsidRPr="005E06E7">
        <w:rPr>
          <w:rFonts w:eastAsia="Times New Roman" w:cs="Helvetica"/>
          <w:b/>
          <w:color w:val="373739"/>
          <w:sz w:val="18"/>
          <w:szCs w:val="18"/>
        </w:rPr>
        <w:t>associate's degree</w:t>
      </w:r>
      <w:r w:rsidRPr="005E06E7">
        <w:rPr>
          <w:rFonts w:eastAsia="Times New Roman" w:cs="Helvetica"/>
          <w:color w:val="373739"/>
          <w:sz w:val="18"/>
          <w:szCs w:val="18"/>
        </w:rPr>
        <w:t xml:space="preserve"> or </w:t>
      </w:r>
      <w:r w:rsidRPr="005E06E7">
        <w:rPr>
          <w:rFonts w:eastAsia="Times New Roman" w:cs="Helvetica"/>
          <w:b/>
          <w:color w:val="373739"/>
          <w:sz w:val="18"/>
          <w:szCs w:val="18"/>
        </w:rPr>
        <w:t>other postsecondary credential</w:t>
      </w:r>
      <w:r w:rsidRPr="005E06E7">
        <w:rPr>
          <w:rFonts w:eastAsia="Times New Roman" w:cs="Helvetica"/>
          <w:color w:val="373739"/>
          <w:sz w:val="18"/>
          <w:szCs w:val="18"/>
        </w:rPr>
        <w:t xml:space="preserve"> or </w:t>
      </w:r>
      <w:r w:rsidRPr="005E06E7">
        <w:rPr>
          <w:rFonts w:eastAsia="Times New Roman" w:cs="Helvetica"/>
          <w:b/>
          <w:color w:val="373739"/>
          <w:sz w:val="18"/>
          <w:szCs w:val="18"/>
        </w:rPr>
        <w:t>at least sixty credits</w:t>
      </w:r>
      <w:r w:rsidRPr="005E06E7">
        <w:rPr>
          <w:rFonts w:eastAsia="Times New Roman" w:cs="Helvetica"/>
          <w:color w:val="373739"/>
          <w:sz w:val="18"/>
          <w:szCs w:val="18"/>
        </w:rPr>
        <w:t xml:space="preserve"> toward the completion of a postsecondary credential. </w:t>
      </w:r>
      <w:r w:rsidRPr="005E06E7">
        <w:rPr>
          <w:rFonts w:eastAsia="Times New Roman" w:cs="Helvetica"/>
          <w:b/>
          <w:color w:val="373739"/>
          <w:sz w:val="18"/>
          <w:szCs w:val="18"/>
        </w:rPr>
        <w:t>The curriculum must be designed to be completed within four years.</w:t>
      </w:r>
    </w:p>
    <w:p w:rsidR="005E06E7" w:rsidRPr="005E06E7" w:rsidRDefault="005E06E7" w:rsidP="005E06E7">
      <w:pPr>
        <w:spacing w:after="0" w:line="240" w:lineRule="auto"/>
        <w:rPr>
          <w:rFonts w:eastAsia="Times New Roman" w:cs="Helvetica"/>
          <w:b/>
          <w:color w:val="373739"/>
          <w:sz w:val="18"/>
          <w:szCs w:val="18"/>
        </w:rPr>
      </w:pPr>
    </w:p>
    <w:p w:rsidR="005E06E7" w:rsidRPr="005E06E7" w:rsidRDefault="005E06E7" w:rsidP="005E06E7">
      <w:pPr>
        <w:pStyle w:val="NoSpacing"/>
        <w:rPr>
          <w:sz w:val="18"/>
          <w:szCs w:val="18"/>
        </w:rPr>
      </w:pPr>
      <w:r w:rsidRPr="005E06E7">
        <w:rPr>
          <w:sz w:val="18"/>
          <w:szCs w:val="18"/>
        </w:rPr>
        <w:t xml:space="preserve">Any secondary school determined to be an Early College must submit a review application to retain its Early College designation, </w:t>
      </w:r>
      <w:r w:rsidRPr="005E06E7">
        <w:rPr>
          <w:b/>
          <w:sz w:val="18"/>
          <w:szCs w:val="18"/>
        </w:rPr>
        <w:t>no later than five years after its most recent State Board determination</w:t>
      </w:r>
      <w:r w:rsidRPr="005E06E7">
        <w:rPr>
          <w:sz w:val="18"/>
          <w:szCs w:val="18"/>
        </w:rPr>
        <w:t xml:space="preserve">.  </w:t>
      </w:r>
      <w:r w:rsidRPr="005E06E7">
        <w:rPr>
          <w:color w:val="000000" w:themeColor="text1"/>
          <w:sz w:val="18"/>
          <w:szCs w:val="18"/>
        </w:rPr>
        <w:t xml:space="preserve">The Department may recommend an early review for any Early College, and the State Board may review any Early College’s designation at any time by voting to (a) request a review application under section 2.03 </w:t>
      </w:r>
      <w:r w:rsidRPr="00E17DF6">
        <w:rPr>
          <w:color w:val="000000" w:themeColor="text1"/>
          <w:sz w:val="18"/>
          <w:szCs w:val="18"/>
        </w:rPr>
        <w:t xml:space="preserve">of </w:t>
      </w:r>
      <w:r w:rsidRPr="00E17DF6">
        <w:rPr>
          <w:bCs/>
          <w:color w:val="000000" w:themeColor="text1"/>
          <w:sz w:val="18"/>
          <w:szCs w:val="18"/>
        </w:rPr>
        <w:t>1 CCR 301-105</w:t>
      </w:r>
      <w:r w:rsidRPr="005E06E7">
        <w:rPr>
          <w:color w:val="000000" w:themeColor="text1"/>
          <w:sz w:val="18"/>
          <w:szCs w:val="18"/>
        </w:rPr>
        <w:t xml:space="preserve"> and (b) set a schedule therefor.   </w:t>
      </w:r>
      <w:r w:rsidRPr="005E06E7">
        <w:rPr>
          <w:sz w:val="18"/>
          <w:szCs w:val="18"/>
        </w:rPr>
        <w:t>Failure to submit a timely review application (either as due every five years or as requested by the State Board) shall be deemed an abandonment of the designation, and the Department will recommend to the State Board that it make a determination accordingly.</w:t>
      </w:r>
    </w:p>
    <w:p w:rsidR="005E06E7" w:rsidRPr="005E06E7" w:rsidRDefault="005E06E7" w:rsidP="005E06E7">
      <w:pPr>
        <w:spacing w:after="150" w:line="300" w:lineRule="atLeast"/>
        <w:rPr>
          <w:b/>
          <w:color w:val="C0504D" w:themeColor="accent2"/>
          <w:sz w:val="18"/>
          <w:szCs w:val="18"/>
        </w:rPr>
      </w:pPr>
      <w:r w:rsidRPr="005E06E7">
        <w:rPr>
          <w:b/>
          <w:sz w:val="18"/>
          <w:szCs w:val="18"/>
          <w:u w:val="single"/>
        </w:rPr>
        <w:t xml:space="preserve">Application and Designation Determination Process: </w:t>
      </w:r>
    </w:p>
    <w:p w:rsidR="005E06E7" w:rsidRPr="005E06E7" w:rsidRDefault="005E06E7" w:rsidP="005E06E7">
      <w:pPr>
        <w:spacing w:after="150" w:line="300" w:lineRule="atLeast"/>
        <w:rPr>
          <w:rFonts w:eastAsia="Times New Roman" w:cs="Helvetica"/>
          <w:b/>
          <w:color w:val="333333"/>
          <w:sz w:val="18"/>
          <w:szCs w:val="18"/>
          <w:lang w:val="en"/>
        </w:rPr>
      </w:pPr>
      <w:r w:rsidRPr="005E06E7">
        <w:rPr>
          <w:rFonts w:eastAsia="Times New Roman" w:cs="Helvetica"/>
          <w:b/>
          <w:color w:val="333333"/>
          <w:sz w:val="18"/>
          <w:szCs w:val="18"/>
          <w:lang w:val="en"/>
        </w:rPr>
        <w:t>STEP 1:  Submit Application Materials to the Colorado Department of Education (CDE):</w:t>
      </w:r>
    </w:p>
    <w:p w:rsidR="005E06E7" w:rsidRPr="005E06E7" w:rsidRDefault="005E06E7" w:rsidP="005E06E7">
      <w:pPr>
        <w:spacing w:after="150" w:line="300" w:lineRule="atLeast"/>
        <w:ind w:left="375"/>
        <w:rPr>
          <w:rFonts w:eastAsia="Times New Roman" w:cs="Helvetica"/>
          <w:b/>
          <w:color w:val="333333"/>
          <w:sz w:val="18"/>
          <w:szCs w:val="18"/>
          <w:lang w:val="en"/>
        </w:rPr>
      </w:pPr>
      <w:r w:rsidRPr="005E06E7">
        <w:rPr>
          <w:rFonts w:eastAsia="Times New Roman" w:cs="Helvetica"/>
          <w:b/>
          <w:color w:val="333333"/>
          <w:sz w:val="18"/>
          <w:szCs w:val="18"/>
          <w:lang w:val="en"/>
        </w:rPr>
        <w:t>Required documents:</w:t>
      </w:r>
    </w:p>
    <w:p w:rsidR="005E06E7" w:rsidRPr="005E06E7" w:rsidRDefault="005E06E7" w:rsidP="005E06E7">
      <w:pPr>
        <w:pStyle w:val="ListParagraph"/>
        <w:numPr>
          <w:ilvl w:val="0"/>
          <w:numId w:val="4"/>
        </w:numPr>
        <w:spacing w:before="100" w:beforeAutospacing="1" w:after="100" w:afterAutospacing="1" w:line="300" w:lineRule="atLeast"/>
        <w:rPr>
          <w:rFonts w:eastAsia="Times New Roman" w:cs="Helvetica"/>
          <w:color w:val="333333"/>
          <w:sz w:val="18"/>
          <w:szCs w:val="18"/>
          <w:lang w:val="en"/>
        </w:rPr>
      </w:pPr>
      <w:r w:rsidRPr="005E06E7">
        <w:rPr>
          <w:rFonts w:eastAsia="Times New Roman" w:cs="Helvetica"/>
          <w:color w:val="333333"/>
          <w:sz w:val="18"/>
          <w:szCs w:val="18"/>
          <w:lang w:val="en"/>
        </w:rPr>
        <w:t xml:space="preserve">An </w:t>
      </w:r>
      <w:r w:rsidRPr="005E06E7">
        <w:rPr>
          <w:rFonts w:eastAsia="Times New Roman" w:cs="Helvetica"/>
          <w:b/>
          <w:color w:val="333333"/>
          <w:sz w:val="18"/>
          <w:szCs w:val="18"/>
          <w:lang w:val="en"/>
        </w:rPr>
        <w:t>application</w:t>
      </w:r>
      <w:r w:rsidRPr="005E06E7">
        <w:rPr>
          <w:rFonts w:eastAsia="Times New Roman" w:cs="Helvetica"/>
          <w:color w:val="333333"/>
          <w:sz w:val="18"/>
          <w:szCs w:val="18"/>
          <w:lang w:val="en"/>
        </w:rPr>
        <w:t xml:space="preserve"> for Early College designation which must include a </w:t>
      </w:r>
      <w:r w:rsidRPr="005E06E7">
        <w:rPr>
          <w:rFonts w:eastAsia="Times New Roman" w:cs="Helvetica"/>
          <w:b/>
          <w:color w:val="333333"/>
          <w:sz w:val="18"/>
          <w:szCs w:val="18"/>
          <w:lang w:val="en"/>
        </w:rPr>
        <w:t>curriculum outline</w:t>
      </w:r>
      <w:r w:rsidRPr="005E06E7">
        <w:rPr>
          <w:rFonts w:eastAsia="Times New Roman" w:cs="Helvetica"/>
          <w:color w:val="333333"/>
          <w:sz w:val="18"/>
          <w:szCs w:val="18"/>
          <w:lang w:val="en"/>
        </w:rPr>
        <w:t xml:space="preserve"> of the path for a student to complete the requirements of </w:t>
      </w:r>
      <w:hyperlink r:id="rId10" w:history="1">
        <w:r w:rsidRPr="005E06E7">
          <w:rPr>
            <w:rStyle w:val="Hyperlink"/>
            <w:rFonts w:eastAsia="Times New Roman" w:cs="Helvetica"/>
            <w:bCs/>
            <w:sz w:val="18"/>
            <w:szCs w:val="18"/>
          </w:rPr>
          <w:t>C.R.S. 22-35-103</w:t>
        </w:r>
      </w:hyperlink>
      <w:r w:rsidRPr="005E06E7">
        <w:rPr>
          <w:rFonts w:eastAsia="Times New Roman" w:cs="Helvetica"/>
          <w:color w:val="333333"/>
          <w:sz w:val="18"/>
          <w:szCs w:val="18"/>
          <w:lang w:val="en"/>
        </w:rPr>
        <w:t>(10)(a) as stated above within four years</w:t>
      </w:r>
    </w:p>
    <w:p w:rsidR="005E06E7" w:rsidRPr="005E06E7" w:rsidRDefault="005E06E7" w:rsidP="005E06E7">
      <w:pPr>
        <w:pStyle w:val="ListParagraph"/>
        <w:numPr>
          <w:ilvl w:val="0"/>
          <w:numId w:val="4"/>
        </w:numPr>
        <w:spacing w:before="100" w:beforeAutospacing="1" w:after="100" w:afterAutospacing="1" w:line="300" w:lineRule="atLeast"/>
        <w:rPr>
          <w:rFonts w:ascii="SourceSansProRegular" w:eastAsia="Times New Roman" w:hAnsi="SourceSansProRegular" w:cs="Helvetica"/>
          <w:color w:val="333333"/>
          <w:sz w:val="18"/>
          <w:szCs w:val="18"/>
          <w:lang w:val="en"/>
        </w:rPr>
      </w:pPr>
      <w:r w:rsidRPr="005E06E7">
        <w:rPr>
          <w:rFonts w:eastAsia="Times New Roman" w:cs="Helvetica"/>
          <w:b/>
          <w:color w:val="333333"/>
          <w:sz w:val="18"/>
          <w:szCs w:val="18"/>
          <w:lang w:val="en"/>
        </w:rPr>
        <w:t>Signed board resolution</w:t>
      </w:r>
      <w:r w:rsidRPr="005E06E7">
        <w:rPr>
          <w:rFonts w:eastAsia="Times New Roman" w:cs="Helvetica"/>
          <w:color w:val="333333"/>
          <w:sz w:val="18"/>
          <w:szCs w:val="18"/>
          <w:lang w:val="en"/>
        </w:rPr>
        <w:t xml:space="preserve"> from authorizing district or institute.  </w:t>
      </w:r>
    </w:p>
    <w:p w:rsidR="005E06E7" w:rsidRPr="00E17DF6" w:rsidRDefault="005E06E7" w:rsidP="005E06E7">
      <w:pPr>
        <w:pStyle w:val="ListParagraph"/>
        <w:numPr>
          <w:ilvl w:val="0"/>
          <w:numId w:val="4"/>
        </w:numPr>
        <w:spacing w:before="100" w:beforeAutospacing="1" w:after="100" w:afterAutospacing="1" w:line="300" w:lineRule="atLeast"/>
        <w:rPr>
          <w:rFonts w:ascii="SourceSansProRegular" w:eastAsia="Times New Roman" w:hAnsi="SourceSansProRegular" w:cs="Helvetica"/>
          <w:color w:val="333333"/>
          <w:sz w:val="18"/>
          <w:szCs w:val="18"/>
          <w:lang w:val="en"/>
        </w:rPr>
      </w:pPr>
      <w:r w:rsidRPr="005E06E7">
        <w:rPr>
          <w:rFonts w:eastAsia="Times New Roman" w:cs="Helvetica"/>
          <w:color w:val="333333"/>
          <w:sz w:val="18"/>
          <w:szCs w:val="18"/>
          <w:lang w:val="en"/>
        </w:rPr>
        <w:t xml:space="preserve">Completed Early College Designation Request </w:t>
      </w:r>
      <w:r w:rsidRPr="00E17DF6">
        <w:rPr>
          <w:rFonts w:eastAsia="Times New Roman" w:cs="Helvetica"/>
          <w:b/>
          <w:color w:val="333333"/>
          <w:sz w:val="18"/>
          <w:szCs w:val="18"/>
          <w:lang w:val="en"/>
        </w:rPr>
        <w:t>cover sheet</w:t>
      </w:r>
    </w:p>
    <w:p w:rsidR="005E06E7" w:rsidRPr="005E06E7" w:rsidRDefault="005E06E7" w:rsidP="005E06E7">
      <w:pPr>
        <w:rPr>
          <w:b/>
          <w:sz w:val="18"/>
          <w:szCs w:val="18"/>
        </w:rPr>
      </w:pPr>
      <w:r w:rsidRPr="005E06E7">
        <w:rPr>
          <w:b/>
          <w:sz w:val="18"/>
          <w:szCs w:val="18"/>
        </w:rPr>
        <w:t>STEP 2:  CDE reviews materials</w:t>
      </w:r>
    </w:p>
    <w:p w:rsidR="005E06E7" w:rsidRPr="005E06E7" w:rsidRDefault="005E06E7" w:rsidP="005E06E7">
      <w:pPr>
        <w:pStyle w:val="ListParagraph"/>
        <w:numPr>
          <w:ilvl w:val="0"/>
          <w:numId w:val="2"/>
        </w:numPr>
        <w:rPr>
          <w:b/>
          <w:sz w:val="18"/>
          <w:szCs w:val="18"/>
        </w:rPr>
      </w:pPr>
      <w:r w:rsidRPr="005E06E7">
        <w:rPr>
          <w:sz w:val="18"/>
          <w:szCs w:val="18"/>
        </w:rPr>
        <w:t xml:space="preserve">All Early College designation application materials are reviewed by CDE to determine if they are complete and ready to be placed on the agenda for the subsequent SBE monthly meeting. Completed materials must be </w:t>
      </w:r>
      <w:r w:rsidRPr="005E06E7">
        <w:rPr>
          <w:b/>
          <w:sz w:val="18"/>
          <w:szCs w:val="18"/>
        </w:rPr>
        <w:t>submitted to</w:t>
      </w:r>
      <w:r w:rsidRPr="005E06E7">
        <w:rPr>
          <w:sz w:val="18"/>
          <w:szCs w:val="18"/>
        </w:rPr>
        <w:t xml:space="preserve"> </w:t>
      </w:r>
      <w:hyperlink r:id="rId11" w:history="1">
        <w:r w:rsidRPr="005E06E7">
          <w:rPr>
            <w:rStyle w:val="Hyperlink"/>
            <w:sz w:val="18"/>
            <w:szCs w:val="18"/>
          </w:rPr>
          <w:t>Hunter_Mary@cde.state.co.us</w:t>
        </w:r>
      </w:hyperlink>
      <w:r w:rsidRPr="005E06E7">
        <w:rPr>
          <w:sz w:val="18"/>
          <w:szCs w:val="18"/>
        </w:rPr>
        <w:t xml:space="preserve"> </w:t>
      </w:r>
      <w:r w:rsidRPr="005E06E7">
        <w:rPr>
          <w:b/>
          <w:sz w:val="18"/>
          <w:szCs w:val="18"/>
        </w:rPr>
        <w:t>no later than 30 days before a monthly scheduled SBE meeting.</w:t>
      </w:r>
      <w:r w:rsidRPr="005E06E7">
        <w:rPr>
          <w:sz w:val="18"/>
          <w:szCs w:val="18"/>
        </w:rPr>
        <w:t xml:space="preserve">  Please follow this link for a list of SBE scheduled meetings:  </w:t>
      </w:r>
      <w:hyperlink r:id="rId12" w:history="1">
        <w:r w:rsidRPr="005E06E7">
          <w:rPr>
            <w:rStyle w:val="Hyperlink"/>
            <w:b/>
            <w:sz w:val="18"/>
            <w:szCs w:val="18"/>
          </w:rPr>
          <w:t>http://www.cde.state.co.us/cdeboard</w:t>
        </w:r>
      </w:hyperlink>
      <w:r w:rsidRPr="005E06E7">
        <w:rPr>
          <w:b/>
          <w:sz w:val="18"/>
          <w:szCs w:val="18"/>
        </w:rPr>
        <w:t xml:space="preserve">.  </w:t>
      </w:r>
    </w:p>
    <w:p w:rsidR="005E06E7" w:rsidRPr="005E06E7" w:rsidRDefault="005E06E7" w:rsidP="005E06E7">
      <w:pPr>
        <w:pStyle w:val="ListParagraph"/>
        <w:numPr>
          <w:ilvl w:val="0"/>
          <w:numId w:val="2"/>
        </w:numPr>
        <w:rPr>
          <w:b/>
          <w:sz w:val="18"/>
          <w:szCs w:val="18"/>
        </w:rPr>
      </w:pPr>
      <w:r w:rsidRPr="005E06E7">
        <w:rPr>
          <w:sz w:val="18"/>
          <w:szCs w:val="18"/>
        </w:rPr>
        <w:t>CDE will notify the designated contact person if information/materials are incomplete/missing; and when the application materials were submitted to the SBE. Incomplete application materials that are not resubmitted promptly to CDE may result in delayed review by SBE.</w:t>
      </w:r>
    </w:p>
    <w:p w:rsidR="005E06E7" w:rsidRPr="005E06E7" w:rsidRDefault="005E06E7" w:rsidP="005E06E7">
      <w:pPr>
        <w:pStyle w:val="ListParagraph"/>
        <w:ind w:left="360"/>
        <w:rPr>
          <w:b/>
          <w:sz w:val="18"/>
          <w:szCs w:val="18"/>
        </w:rPr>
      </w:pPr>
    </w:p>
    <w:p w:rsidR="005E06E7" w:rsidRPr="005E06E7" w:rsidRDefault="005E06E7" w:rsidP="005E06E7">
      <w:pPr>
        <w:pStyle w:val="ListParagraph"/>
        <w:ind w:left="0"/>
        <w:rPr>
          <w:b/>
          <w:sz w:val="18"/>
          <w:szCs w:val="18"/>
        </w:rPr>
      </w:pPr>
      <w:r w:rsidRPr="005E06E7">
        <w:rPr>
          <w:b/>
          <w:sz w:val="18"/>
          <w:szCs w:val="18"/>
        </w:rPr>
        <w:t>STEP 3:  Review and decision by Colorado State Board of Education</w:t>
      </w:r>
    </w:p>
    <w:p w:rsidR="005E06E7" w:rsidRPr="005E06E7" w:rsidRDefault="005E06E7" w:rsidP="005E06E7">
      <w:pPr>
        <w:pStyle w:val="ListParagraph"/>
        <w:numPr>
          <w:ilvl w:val="0"/>
          <w:numId w:val="2"/>
        </w:numPr>
        <w:rPr>
          <w:b/>
          <w:sz w:val="18"/>
          <w:szCs w:val="18"/>
        </w:rPr>
      </w:pPr>
      <w:r w:rsidRPr="005E06E7">
        <w:rPr>
          <w:sz w:val="18"/>
          <w:szCs w:val="18"/>
        </w:rPr>
        <w:t>The SBE makes the final decision to approve or deny Early College designation requests.</w:t>
      </w:r>
    </w:p>
    <w:p w:rsidR="005E06E7" w:rsidRPr="005E06E7" w:rsidRDefault="005E06E7" w:rsidP="005E06E7">
      <w:pPr>
        <w:pStyle w:val="ListParagraph"/>
        <w:numPr>
          <w:ilvl w:val="0"/>
          <w:numId w:val="2"/>
        </w:numPr>
        <w:rPr>
          <w:b/>
          <w:sz w:val="18"/>
          <w:szCs w:val="18"/>
        </w:rPr>
      </w:pPr>
      <w:r w:rsidRPr="005E06E7">
        <w:rPr>
          <w:sz w:val="18"/>
          <w:szCs w:val="18"/>
        </w:rPr>
        <w:t xml:space="preserve">The SBE shall consider whether the secondary school offers only a curriculum compliant with </w:t>
      </w:r>
      <w:hyperlink r:id="rId13" w:history="1">
        <w:r w:rsidRPr="005E06E7">
          <w:rPr>
            <w:rStyle w:val="Hyperlink"/>
            <w:rFonts w:eastAsia="Times New Roman" w:cs="Helvetica"/>
            <w:bCs/>
            <w:sz w:val="18"/>
            <w:szCs w:val="18"/>
          </w:rPr>
          <w:t>C.R.S. 22-35-103</w:t>
        </w:r>
      </w:hyperlink>
      <w:r w:rsidRPr="005E06E7">
        <w:rPr>
          <w:sz w:val="18"/>
          <w:szCs w:val="18"/>
        </w:rPr>
        <w:t>(10)(a) that students successfully complete within four year</w:t>
      </w:r>
      <w:r w:rsidR="00A63BFE">
        <w:rPr>
          <w:sz w:val="18"/>
          <w:szCs w:val="18"/>
        </w:rPr>
        <w:t>s</w:t>
      </w:r>
      <w:r w:rsidRPr="005E06E7">
        <w:rPr>
          <w:sz w:val="18"/>
          <w:szCs w:val="18"/>
        </w:rPr>
        <w:t xml:space="preserve"> in making Early College designation determinations.</w:t>
      </w:r>
    </w:p>
    <w:p w:rsidR="005E06E7" w:rsidRPr="005E06E7" w:rsidRDefault="005E06E7" w:rsidP="005E06E7">
      <w:pPr>
        <w:pStyle w:val="ListParagraph"/>
        <w:numPr>
          <w:ilvl w:val="0"/>
          <w:numId w:val="2"/>
        </w:numPr>
        <w:rPr>
          <w:b/>
          <w:sz w:val="18"/>
          <w:szCs w:val="18"/>
        </w:rPr>
      </w:pPr>
      <w:r w:rsidRPr="005E06E7">
        <w:rPr>
          <w:sz w:val="18"/>
          <w:szCs w:val="18"/>
        </w:rPr>
        <w:t>School/district/Institute representatives are not required to attend or present supporting information at the SBE meeting.</w:t>
      </w:r>
    </w:p>
    <w:p w:rsidR="005E06E7" w:rsidRPr="005E06E7" w:rsidRDefault="005E06E7" w:rsidP="005E06E7">
      <w:pPr>
        <w:pStyle w:val="ListParagraph"/>
        <w:numPr>
          <w:ilvl w:val="0"/>
          <w:numId w:val="2"/>
        </w:numPr>
        <w:rPr>
          <w:b/>
          <w:sz w:val="18"/>
          <w:szCs w:val="18"/>
        </w:rPr>
      </w:pPr>
      <w:r w:rsidRPr="005E06E7">
        <w:rPr>
          <w:sz w:val="18"/>
          <w:szCs w:val="18"/>
        </w:rPr>
        <w:t>CDE will notify the designated contact person of the SBE’s decision once it is known.  The designated contact person will be informed if any information/documents must be re-submitted for consideration by SBE at the next scheduled SBE meeting.</w:t>
      </w:r>
    </w:p>
    <w:p w:rsidR="005E06E7" w:rsidRPr="005E06E7" w:rsidRDefault="005E06E7" w:rsidP="005E06E7">
      <w:pPr>
        <w:pStyle w:val="ListParagraph"/>
        <w:ind w:left="360"/>
        <w:rPr>
          <w:b/>
          <w:sz w:val="18"/>
          <w:szCs w:val="18"/>
        </w:rPr>
      </w:pPr>
      <w:bookmarkStart w:id="0" w:name="_GoBack"/>
      <w:bookmarkEnd w:id="0"/>
    </w:p>
    <w:p w:rsidR="005E06E7" w:rsidRPr="005E06E7" w:rsidRDefault="005E06E7" w:rsidP="005E06E7">
      <w:pPr>
        <w:pStyle w:val="ListParagraph"/>
        <w:ind w:left="0"/>
        <w:rPr>
          <w:b/>
          <w:sz w:val="18"/>
          <w:szCs w:val="18"/>
        </w:rPr>
      </w:pPr>
      <w:r w:rsidRPr="005E06E7">
        <w:rPr>
          <w:b/>
          <w:sz w:val="18"/>
          <w:szCs w:val="18"/>
        </w:rPr>
        <w:t>STEP 4:  Request School Code</w:t>
      </w:r>
    </w:p>
    <w:p w:rsidR="00D441DE" w:rsidRPr="00D441DE" w:rsidRDefault="005E06E7" w:rsidP="005E06E7">
      <w:pPr>
        <w:rPr>
          <w:b/>
        </w:rPr>
      </w:pPr>
      <w:r w:rsidRPr="005E06E7">
        <w:rPr>
          <w:sz w:val="18"/>
          <w:szCs w:val="18"/>
        </w:rPr>
        <w:t xml:space="preserve">Upon approval of the Early College designation request by the SBE, the district/fiscal agent </w:t>
      </w:r>
      <w:r w:rsidRPr="005E06E7">
        <w:rPr>
          <w:b/>
          <w:sz w:val="18"/>
          <w:szCs w:val="18"/>
        </w:rPr>
        <w:t>must request a new school code</w:t>
      </w:r>
      <w:r w:rsidRPr="005E06E7">
        <w:rPr>
          <w:sz w:val="18"/>
          <w:szCs w:val="18"/>
        </w:rPr>
        <w:t xml:space="preserve"> (separate from that of an existing high school) from CDE </w:t>
      </w:r>
      <w:r w:rsidRPr="005E06E7">
        <w:rPr>
          <w:b/>
          <w:sz w:val="18"/>
          <w:szCs w:val="18"/>
          <w:u w:val="single"/>
        </w:rPr>
        <w:t>by JUNE 30</w:t>
      </w:r>
      <w:r w:rsidRPr="005E06E7">
        <w:rPr>
          <w:b/>
          <w:sz w:val="18"/>
          <w:szCs w:val="18"/>
          <w:u w:val="single"/>
          <w:vertAlign w:val="superscript"/>
        </w:rPr>
        <w:t>th</w:t>
      </w:r>
      <w:r w:rsidRPr="005E06E7">
        <w:rPr>
          <w:sz w:val="18"/>
          <w:szCs w:val="18"/>
          <w:u w:val="single"/>
        </w:rPr>
        <w:t xml:space="preserve"> before the term that the Early College will begin operation.</w:t>
      </w:r>
      <w:r w:rsidRPr="005E06E7">
        <w:rPr>
          <w:sz w:val="18"/>
          <w:szCs w:val="18"/>
        </w:rPr>
        <w:t xml:space="preserve"> Please use the following link to request a new code:</w:t>
      </w:r>
      <w:r w:rsidRPr="005E06E7">
        <w:rPr>
          <w:b/>
          <w:sz w:val="18"/>
          <w:szCs w:val="18"/>
        </w:rPr>
        <w:t xml:space="preserve"> </w:t>
      </w:r>
      <w:hyperlink r:id="rId14" w:history="1">
        <w:r w:rsidRPr="005E06E7">
          <w:rPr>
            <w:rStyle w:val="Hyperlink"/>
            <w:b/>
            <w:sz w:val="18"/>
            <w:szCs w:val="18"/>
          </w:rPr>
          <w:t>http://www.cde.state.co.us/apps/formcenter/NewSchool</w:t>
        </w:r>
      </w:hyperlink>
    </w:p>
    <w:sectPr w:rsidR="00D441DE" w:rsidRPr="00D441D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F93" w:rsidRDefault="00DF0F93" w:rsidP="00DF0F93">
      <w:pPr>
        <w:spacing w:after="0" w:line="240" w:lineRule="auto"/>
      </w:pPr>
      <w:r>
        <w:separator/>
      </w:r>
    </w:p>
  </w:endnote>
  <w:endnote w:type="continuationSeparator" w:id="0">
    <w:p w:rsidR="00DF0F93" w:rsidRDefault="00DF0F93" w:rsidP="00DF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ProRegular">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363030"/>
      <w:docPartObj>
        <w:docPartGallery w:val="Page Numbers (Bottom of Page)"/>
        <w:docPartUnique/>
      </w:docPartObj>
    </w:sdtPr>
    <w:sdtEndPr>
      <w:rPr>
        <w:color w:val="808080" w:themeColor="background1" w:themeShade="80"/>
        <w:spacing w:val="60"/>
      </w:rPr>
    </w:sdtEndPr>
    <w:sdtContent>
      <w:p w:rsidR="00DF0F93" w:rsidRDefault="00DF0F93">
        <w:pPr>
          <w:pStyle w:val="Footer"/>
          <w:pBdr>
            <w:top w:val="single" w:sz="4" w:space="1" w:color="D9D9D9" w:themeColor="background1" w:themeShade="D9"/>
          </w:pBdr>
          <w:jc w:val="right"/>
        </w:pPr>
        <w:r>
          <w:rPr>
            <w:i/>
            <w:color w:val="808080" w:themeColor="background1" w:themeShade="80"/>
          </w:rPr>
          <w:t>April, 2019</w:t>
        </w:r>
      </w:p>
    </w:sdtContent>
  </w:sdt>
  <w:p w:rsidR="00DF0F93" w:rsidRDefault="00DF0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F93" w:rsidRDefault="00DF0F93" w:rsidP="00DF0F93">
      <w:pPr>
        <w:spacing w:after="0" w:line="240" w:lineRule="auto"/>
      </w:pPr>
      <w:r>
        <w:separator/>
      </w:r>
    </w:p>
  </w:footnote>
  <w:footnote w:type="continuationSeparator" w:id="0">
    <w:p w:rsidR="00DF0F93" w:rsidRDefault="00DF0F93" w:rsidP="00DF0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DF0F93" w:rsidRDefault="00DF0F9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3BF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3BFE">
          <w:rPr>
            <w:b/>
            <w:bCs/>
            <w:noProof/>
          </w:rPr>
          <w:t>2</w:t>
        </w:r>
        <w:r>
          <w:rPr>
            <w:b/>
            <w:bCs/>
            <w:sz w:val="24"/>
            <w:szCs w:val="24"/>
          </w:rPr>
          <w:fldChar w:fldCharType="end"/>
        </w:r>
      </w:p>
    </w:sdtContent>
  </w:sdt>
  <w:p w:rsidR="00DF0F93" w:rsidRPr="00DF0F93" w:rsidRDefault="00DF0F93">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37AEA"/>
    <w:multiLevelType w:val="multilevel"/>
    <w:tmpl w:val="D6122380"/>
    <w:lvl w:ilvl="0">
      <w:start w:val="1"/>
      <w:numFmt w:val="bullet"/>
      <w:lvlText w:val=""/>
      <w:lvlJc w:val="left"/>
      <w:pPr>
        <w:tabs>
          <w:tab w:val="num" w:pos="3240"/>
        </w:tabs>
        <w:ind w:left="3240" w:hanging="360"/>
      </w:pPr>
      <w:rPr>
        <w:rFonts w:ascii="Wingdings" w:hAnsi="Wingdings" w:hint="default"/>
        <w:sz w:val="20"/>
      </w:rPr>
    </w:lvl>
    <w:lvl w:ilvl="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
    <w:nsid w:val="3D06613B"/>
    <w:multiLevelType w:val="hybridMultilevel"/>
    <w:tmpl w:val="50204946"/>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610C504D"/>
    <w:multiLevelType w:val="hybridMultilevel"/>
    <w:tmpl w:val="B85E9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CAC36E9"/>
    <w:multiLevelType w:val="hybridMultilevel"/>
    <w:tmpl w:val="AFB08C6E"/>
    <w:lvl w:ilvl="0" w:tplc="0409000F">
      <w:start w:val="1"/>
      <w:numFmt w:val="decimal"/>
      <w:lvlText w:val="%1."/>
      <w:lvlJc w:val="left"/>
      <w:pPr>
        <w:ind w:left="375" w:hanging="360"/>
      </w:p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29"/>
    <w:rsid w:val="00005002"/>
    <w:rsid w:val="00124904"/>
    <w:rsid w:val="00165996"/>
    <w:rsid w:val="0018348B"/>
    <w:rsid w:val="001B0A83"/>
    <w:rsid w:val="00290A95"/>
    <w:rsid w:val="002B0ED4"/>
    <w:rsid w:val="00400052"/>
    <w:rsid w:val="00453497"/>
    <w:rsid w:val="004747DF"/>
    <w:rsid w:val="00493BB1"/>
    <w:rsid w:val="004C50AE"/>
    <w:rsid w:val="004F1FB7"/>
    <w:rsid w:val="004F51C0"/>
    <w:rsid w:val="00570A76"/>
    <w:rsid w:val="00570C2C"/>
    <w:rsid w:val="0057394C"/>
    <w:rsid w:val="005E06E7"/>
    <w:rsid w:val="00683811"/>
    <w:rsid w:val="006C46A9"/>
    <w:rsid w:val="006F53E3"/>
    <w:rsid w:val="00720E83"/>
    <w:rsid w:val="007D6529"/>
    <w:rsid w:val="008C189C"/>
    <w:rsid w:val="009039FC"/>
    <w:rsid w:val="00936F8E"/>
    <w:rsid w:val="009540F6"/>
    <w:rsid w:val="00995FC2"/>
    <w:rsid w:val="009A67A2"/>
    <w:rsid w:val="00A0080D"/>
    <w:rsid w:val="00A63BFE"/>
    <w:rsid w:val="00AB529F"/>
    <w:rsid w:val="00AD7CA2"/>
    <w:rsid w:val="00BC0892"/>
    <w:rsid w:val="00C069A7"/>
    <w:rsid w:val="00C72664"/>
    <w:rsid w:val="00CD27DC"/>
    <w:rsid w:val="00CF4C06"/>
    <w:rsid w:val="00D41FEB"/>
    <w:rsid w:val="00D441DE"/>
    <w:rsid w:val="00D50E90"/>
    <w:rsid w:val="00D7032B"/>
    <w:rsid w:val="00D91B21"/>
    <w:rsid w:val="00DF0F93"/>
    <w:rsid w:val="00E032E3"/>
    <w:rsid w:val="00E17DF6"/>
    <w:rsid w:val="00ED65DD"/>
    <w:rsid w:val="00F700C8"/>
    <w:rsid w:val="00F8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85B72-4256-41C1-A7E0-A710FEE0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E83"/>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41DE"/>
    <w:rPr>
      <w:color w:val="0000FF" w:themeColor="hyperlink"/>
      <w:u w:val="single"/>
    </w:rPr>
  </w:style>
  <w:style w:type="paragraph" w:styleId="ListParagraph">
    <w:name w:val="List Paragraph"/>
    <w:basedOn w:val="Normal"/>
    <w:uiPriority w:val="34"/>
    <w:qFormat/>
    <w:rsid w:val="00A0080D"/>
    <w:pPr>
      <w:ind w:left="720"/>
      <w:contextualSpacing/>
    </w:pPr>
  </w:style>
  <w:style w:type="paragraph" w:styleId="Header">
    <w:name w:val="header"/>
    <w:basedOn w:val="Normal"/>
    <w:link w:val="HeaderChar"/>
    <w:uiPriority w:val="99"/>
    <w:unhideWhenUsed/>
    <w:rsid w:val="00DF0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F93"/>
  </w:style>
  <w:style w:type="paragraph" w:styleId="Footer">
    <w:name w:val="footer"/>
    <w:basedOn w:val="Normal"/>
    <w:link w:val="FooterChar"/>
    <w:uiPriority w:val="99"/>
    <w:unhideWhenUsed/>
    <w:rsid w:val="00DF0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F93"/>
  </w:style>
  <w:style w:type="paragraph" w:styleId="NoSpacing">
    <w:name w:val="No Spacing"/>
    <w:uiPriority w:val="1"/>
    <w:qFormat/>
    <w:rsid w:val="005E06E7"/>
    <w:pPr>
      <w:spacing w:after="0" w:line="240" w:lineRule="auto"/>
    </w:pPr>
  </w:style>
  <w:style w:type="paragraph" w:styleId="BalloonText">
    <w:name w:val="Balloon Text"/>
    <w:basedOn w:val="Normal"/>
    <w:link w:val="BalloonTextChar"/>
    <w:uiPriority w:val="99"/>
    <w:semiHidden/>
    <w:unhideWhenUsed/>
    <w:rsid w:val="006C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633358">
      <w:bodyDiv w:val="1"/>
      <w:marLeft w:val="0"/>
      <w:marRight w:val="0"/>
      <w:marTop w:val="0"/>
      <w:marBottom w:val="0"/>
      <w:divBdr>
        <w:top w:val="none" w:sz="0" w:space="0" w:color="auto"/>
        <w:left w:val="none" w:sz="0" w:space="0" w:color="auto"/>
        <w:bottom w:val="none" w:sz="0" w:space="0" w:color="auto"/>
        <w:right w:val="none" w:sz="0" w:space="0" w:color="auto"/>
      </w:divBdr>
      <w:divsChild>
        <w:div w:id="1121726598">
          <w:marLeft w:val="0"/>
          <w:marRight w:val="0"/>
          <w:marTop w:val="0"/>
          <w:marBottom w:val="0"/>
          <w:divBdr>
            <w:top w:val="none" w:sz="0" w:space="0" w:color="auto"/>
            <w:left w:val="none" w:sz="0" w:space="0" w:color="auto"/>
            <w:bottom w:val="none" w:sz="0" w:space="0" w:color="auto"/>
            <w:right w:val="none" w:sz="0" w:space="0" w:color="auto"/>
          </w:divBdr>
          <w:divsChild>
            <w:div w:id="1990086733">
              <w:marLeft w:val="0"/>
              <w:marRight w:val="0"/>
              <w:marTop w:val="0"/>
              <w:marBottom w:val="0"/>
              <w:divBdr>
                <w:top w:val="none" w:sz="0" w:space="0" w:color="auto"/>
                <w:left w:val="none" w:sz="0" w:space="0" w:color="auto"/>
                <w:bottom w:val="none" w:sz="0" w:space="0" w:color="auto"/>
                <w:right w:val="none" w:sz="0" w:space="0" w:color="auto"/>
              </w:divBdr>
              <w:divsChild>
                <w:div w:id="380904527">
                  <w:marLeft w:val="0"/>
                  <w:marRight w:val="0"/>
                  <w:marTop w:val="0"/>
                  <w:marBottom w:val="0"/>
                  <w:divBdr>
                    <w:top w:val="none" w:sz="0" w:space="0" w:color="auto"/>
                    <w:left w:val="none" w:sz="0" w:space="0" w:color="auto"/>
                    <w:bottom w:val="none" w:sz="0" w:space="0" w:color="auto"/>
                    <w:right w:val="none" w:sz="0" w:space="0" w:color="auto"/>
                  </w:divBdr>
                  <w:divsChild>
                    <w:div w:id="517693040">
                      <w:marLeft w:val="0"/>
                      <w:marRight w:val="0"/>
                      <w:marTop w:val="0"/>
                      <w:marBottom w:val="0"/>
                      <w:divBdr>
                        <w:top w:val="none" w:sz="0" w:space="0" w:color="auto"/>
                        <w:left w:val="none" w:sz="0" w:space="0" w:color="auto"/>
                        <w:bottom w:val="none" w:sz="0" w:space="0" w:color="auto"/>
                        <w:right w:val="none" w:sz="0" w:space="0" w:color="auto"/>
                      </w:divBdr>
                      <w:divsChild>
                        <w:div w:id="260797536">
                          <w:marLeft w:val="0"/>
                          <w:marRight w:val="0"/>
                          <w:marTop w:val="0"/>
                          <w:marBottom w:val="0"/>
                          <w:divBdr>
                            <w:top w:val="none" w:sz="0" w:space="0" w:color="auto"/>
                            <w:left w:val="none" w:sz="0" w:space="0" w:color="auto"/>
                            <w:bottom w:val="none" w:sz="0" w:space="0" w:color="auto"/>
                            <w:right w:val="none" w:sz="0" w:space="0" w:color="auto"/>
                          </w:divBdr>
                          <w:divsChild>
                            <w:div w:id="1270818215">
                              <w:marLeft w:val="0"/>
                              <w:marRight w:val="0"/>
                              <w:marTop w:val="0"/>
                              <w:marBottom w:val="0"/>
                              <w:divBdr>
                                <w:top w:val="none" w:sz="0" w:space="0" w:color="auto"/>
                                <w:left w:val="none" w:sz="0" w:space="0" w:color="auto"/>
                                <w:bottom w:val="none" w:sz="0" w:space="0" w:color="auto"/>
                                <w:right w:val="none" w:sz="0" w:space="0" w:color="auto"/>
                              </w:divBdr>
                              <w:divsChild>
                                <w:div w:id="607740600">
                                  <w:marLeft w:val="0"/>
                                  <w:marRight w:val="0"/>
                                  <w:marTop w:val="0"/>
                                  <w:marBottom w:val="0"/>
                                  <w:divBdr>
                                    <w:top w:val="none" w:sz="0" w:space="0" w:color="auto"/>
                                    <w:left w:val="none" w:sz="0" w:space="0" w:color="auto"/>
                                    <w:bottom w:val="none" w:sz="0" w:space="0" w:color="auto"/>
                                    <w:right w:val="none" w:sz="0" w:space="0" w:color="auto"/>
                                  </w:divBdr>
                                  <w:divsChild>
                                    <w:div w:id="766384604">
                                      <w:marLeft w:val="0"/>
                                      <w:marRight w:val="0"/>
                                      <w:marTop w:val="0"/>
                                      <w:marBottom w:val="0"/>
                                      <w:divBdr>
                                        <w:top w:val="none" w:sz="0" w:space="0" w:color="auto"/>
                                        <w:left w:val="none" w:sz="0" w:space="0" w:color="auto"/>
                                        <w:bottom w:val="none" w:sz="0" w:space="0" w:color="auto"/>
                                        <w:right w:val="none" w:sz="0" w:space="0" w:color="auto"/>
                                      </w:divBdr>
                                      <w:divsChild>
                                        <w:div w:id="14192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ter_Mary@cde.state.co.us" TargetMode="External"/><Relationship Id="rId13" Type="http://schemas.openxmlformats.org/officeDocument/2006/relationships/hyperlink" Target="https://advance.lexis.com/documentpage/?pdmfid=1000516&amp;crid=990f75be-ad66-4e28-800d-af76e65a9218&amp;config=014FJAAyNGJkY2Y4Zi1mNjgyLTRkN2YtYmE4OS03NTYzNzYzOTg0OGEKAFBvZENhdGFsb2d592qv2Kywlf8caKqYROP5&amp;pddocfullpath=%2Fshared%2Fdocument%2Fstatutes-legislation%2Furn%3AcontentItem%3A5TYF-BKW0-004D-11FX-00008-00&amp;pddocid=urn%3AcontentItem%3A5TYF-BKW0-004D-11FX-00008-00&amp;pdcontentcomponentid=234176&amp;pdteaserkey=sr0&amp;pditab=allpods&amp;ecomp=kgw7kkk&amp;earg=sr0&amp;prid=94a31692-df81-45b5-baa0-48631ea0ca7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de.state.co.us/cdeboa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nter_Mary@cde.state.co.u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dvance.lexis.com/documentpage/?pdmfid=1000516&amp;crid=990f75be-ad66-4e28-800d-af76e65a9218&amp;config=014FJAAyNGJkY2Y4Zi1mNjgyLTRkN2YtYmE4OS03NTYzNzYzOTg0OGEKAFBvZENhdGFsb2d592qv2Kywlf8caKqYROP5&amp;pddocfullpath=%2Fshared%2Fdocument%2Fstatutes-legislation%2Furn%3AcontentItem%3A5TYF-BKW0-004D-11FX-00008-00&amp;pddocid=urn%3AcontentItem%3A5TYF-BKW0-004D-11FX-00008-00&amp;pdcontentcomponentid=234176&amp;pdteaserkey=sr0&amp;pditab=allpods&amp;ecomp=kgw7kkk&amp;earg=sr0&amp;prid=94a31692-df81-45b5-baa0-48631ea0ca75" TargetMode="External"/><Relationship Id="rId4" Type="http://schemas.openxmlformats.org/officeDocument/2006/relationships/webSettings" Target="webSettings.xml"/><Relationship Id="rId9" Type="http://schemas.openxmlformats.org/officeDocument/2006/relationships/hyperlink" Target="https://advance.lexis.com/documentpage/?pdmfid=1000516&amp;crid=990f75be-ad66-4e28-800d-af76e65a9218&amp;config=014FJAAyNGJkY2Y4Zi1mNjgyLTRkN2YtYmE4OS03NTYzNzYzOTg0OGEKAFBvZENhdGFsb2d592qv2Kywlf8caKqYROP5&amp;pddocfullpath=%2Fshared%2Fdocument%2Fstatutes-legislation%2Furn%3AcontentItem%3A5TYF-BKW0-004D-11FX-00008-00&amp;pddocid=urn%3AcontentItem%3A5TYF-BKW0-004D-11FX-00008-00&amp;pdcontentcomponentid=234176&amp;pdteaserkey=sr0&amp;pditab=allpods&amp;ecomp=kgw7kkk&amp;earg=sr0&amp;prid=94a31692-df81-45b5-baa0-48631ea0ca75" TargetMode="External"/><Relationship Id="rId14" Type="http://schemas.openxmlformats.org/officeDocument/2006/relationships/hyperlink" Target="http://www.cde.state.co.us/apps/formcenter/New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Mary Anne</dc:creator>
  <cp:lastModifiedBy>Hunter, Mary Anne</cp:lastModifiedBy>
  <cp:revision>38</cp:revision>
  <cp:lastPrinted>2019-05-20T18:47:00Z</cp:lastPrinted>
  <dcterms:created xsi:type="dcterms:W3CDTF">2017-08-01T19:49:00Z</dcterms:created>
  <dcterms:modified xsi:type="dcterms:W3CDTF">2019-07-16T14:00:00Z</dcterms:modified>
</cp:coreProperties>
</file>