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664" w:rsidRDefault="00C779E9" w:rsidP="00C779E9">
      <w:pPr>
        <w:spacing w:after="0" w:line="240" w:lineRule="auto"/>
        <w:jc w:val="center"/>
        <w:rPr>
          <w:rFonts w:ascii="Verdana" w:hAnsi="Verdana"/>
          <w:b/>
          <w:sz w:val="20"/>
          <w:szCs w:val="20"/>
        </w:rPr>
      </w:pPr>
      <w:r w:rsidRPr="00051E87">
        <w:rPr>
          <w:rFonts w:ascii="Verdana" w:hAnsi="Verdana"/>
          <w:b/>
          <w:sz w:val="20"/>
          <w:szCs w:val="20"/>
        </w:rPr>
        <w:t>Concu</w:t>
      </w:r>
      <w:r w:rsidR="006D49BD">
        <w:rPr>
          <w:rFonts w:ascii="Verdana" w:hAnsi="Verdana"/>
          <w:b/>
          <w:sz w:val="20"/>
          <w:szCs w:val="20"/>
        </w:rPr>
        <w:t>rrent Enrollment Advisory Board</w:t>
      </w:r>
      <w:r w:rsidR="006D49BD">
        <w:rPr>
          <w:rFonts w:ascii="Verdana" w:hAnsi="Verdana"/>
          <w:b/>
          <w:sz w:val="20"/>
          <w:szCs w:val="20"/>
        </w:rPr>
        <w:br/>
      </w:r>
      <w:r w:rsidRPr="00051E87">
        <w:rPr>
          <w:rFonts w:ascii="Verdana" w:hAnsi="Verdana"/>
          <w:b/>
          <w:sz w:val="20"/>
          <w:szCs w:val="20"/>
        </w:rPr>
        <w:t>Meeting</w:t>
      </w:r>
      <w:r w:rsidR="006D49BD">
        <w:rPr>
          <w:rFonts w:ascii="Verdana" w:hAnsi="Verdana"/>
          <w:b/>
          <w:sz w:val="20"/>
          <w:szCs w:val="20"/>
        </w:rPr>
        <w:t xml:space="preserve"> Minutes</w:t>
      </w:r>
    </w:p>
    <w:p w:rsidR="00C779E9" w:rsidRPr="00051E87" w:rsidRDefault="00C779E9" w:rsidP="00C779E9">
      <w:pPr>
        <w:spacing w:after="0" w:line="240" w:lineRule="auto"/>
        <w:jc w:val="center"/>
        <w:rPr>
          <w:rFonts w:ascii="Verdana" w:hAnsi="Verdana"/>
          <w:b/>
          <w:sz w:val="20"/>
          <w:szCs w:val="20"/>
        </w:rPr>
      </w:pPr>
      <w:r w:rsidRPr="00051E87">
        <w:rPr>
          <w:rFonts w:ascii="Verdana" w:hAnsi="Verdana"/>
          <w:b/>
          <w:sz w:val="20"/>
          <w:szCs w:val="20"/>
        </w:rPr>
        <w:t xml:space="preserve"> </w:t>
      </w:r>
    </w:p>
    <w:p w:rsidR="00165D3A" w:rsidRPr="00577105" w:rsidRDefault="00165D3A" w:rsidP="006D49BD">
      <w:pPr>
        <w:tabs>
          <w:tab w:val="left" w:pos="720"/>
        </w:tabs>
        <w:spacing w:after="0" w:line="240" w:lineRule="auto"/>
        <w:ind w:left="2070" w:hanging="2070"/>
        <w:rPr>
          <w:rFonts w:asciiTheme="minorHAnsi" w:hAnsiTheme="minorHAnsi" w:cstheme="minorHAnsi"/>
          <w:b/>
          <w:color w:val="000000" w:themeColor="text1"/>
          <w:szCs w:val="20"/>
        </w:rPr>
      </w:pPr>
      <w:r w:rsidRPr="00577105">
        <w:rPr>
          <w:rFonts w:asciiTheme="minorHAnsi" w:hAnsiTheme="minorHAnsi" w:cstheme="minorHAnsi"/>
          <w:i/>
          <w:color w:val="000000" w:themeColor="text1"/>
          <w:szCs w:val="20"/>
        </w:rPr>
        <w:t xml:space="preserve">Date: </w:t>
      </w:r>
      <w:r w:rsidR="002E30C8" w:rsidRPr="00577105">
        <w:rPr>
          <w:rFonts w:asciiTheme="minorHAnsi" w:hAnsiTheme="minorHAnsi" w:cstheme="minorHAnsi"/>
          <w:b/>
          <w:color w:val="000000" w:themeColor="text1"/>
          <w:szCs w:val="20"/>
        </w:rPr>
        <w:t>October 24</w:t>
      </w:r>
      <w:r w:rsidR="006D6F6B" w:rsidRPr="00577105">
        <w:rPr>
          <w:rFonts w:asciiTheme="minorHAnsi" w:hAnsiTheme="minorHAnsi" w:cstheme="minorHAnsi"/>
          <w:b/>
          <w:color w:val="000000" w:themeColor="text1"/>
          <w:szCs w:val="20"/>
        </w:rPr>
        <w:t>, 2019</w:t>
      </w:r>
      <w:r w:rsidRPr="00577105">
        <w:rPr>
          <w:rFonts w:asciiTheme="minorHAnsi" w:hAnsiTheme="minorHAnsi" w:cstheme="minorHAnsi"/>
          <w:i/>
          <w:color w:val="000000" w:themeColor="text1"/>
          <w:szCs w:val="20"/>
        </w:rPr>
        <w:t xml:space="preserve"> </w:t>
      </w:r>
    </w:p>
    <w:p w:rsidR="0017726C" w:rsidRPr="00577105" w:rsidRDefault="0017726C" w:rsidP="006D49BD">
      <w:pPr>
        <w:tabs>
          <w:tab w:val="left" w:pos="720"/>
        </w:tabs>
        <w:spacing w:after="0" w:line="240" w:lineRule="auto"/>
        <w:ind w:left="2070" w:hanging="2070"/>
        <w:rPr>
          <w:rFonts w:asciiTheme="minorHAnsi" w:hAnsiTheme="minorHAnsi" w:cstheme="minorHAnsi"/>
          <w:b/>
          <w:color w:val="000000" w:themeColor="text1"/>
          <w:szCs w:val="20"/>
        </w:rPr>
      </w:pPr>
      <w:r w:rsidRPr="00577105">
        <w:rPr>
          <w:rFonts w:asciiTheme="minorHAnsi" w:hAnsiTheme="minorHAnsi" w:cstheme="minorHAnsi"/>
          <w:i/>
          <w:color w:val="000000" w:themeColor="text1"/>
          <w:szCs w:val="20"/>
        </w:rPr>
        <w:t xml:space="preserve">Time:  </w:t>
      </w:r>
      <w:r w:rsidRPr="00577105">
        <w:rPr>
          <w:rFonts w:asciiTheme="minorHAnsi" w:hAnsiTheme="minorHAnsi" w:cstheme="minorHAnsi"/>
          <w:b/>
          <w:color w:val="000000" w:themeColor="text1"/>
          <w:szCs w:val="20"/>
        </w:rPr>
        <w:t>1:00-4:00pm</w:t>
      </w:r>
    </w:p>
    <w:p w:rsidR="00383664" w:rsidRPr="00051E87" w:rsidRDefault="00383664" w:rsidP="006D49BD">
      <w:pPr>
        <w:tabs>
          <w:tab w:val="left" w:pos="720"/>
        </w:tabs>
        <w:spacing w:after="0" w:line="240" w:lineRule="auto"/>
        <w:ind w:left="2070" w:hanging="2070"/>
        <w:rPr>
          <w:rFonts w:ascii="Verdana" w:hAnsi="Verdana"/>
          <w:color w:val="000000" w:themeColor="text1"/>
          <w:sz w:val="20"/>
          <w:szCs w:val="20"/>
        </w:rPr>
      </w:pPr>
    </w:p>
    <w:p w:rsidR="00BF0E0B" w:rsidRPr="00211511" w:rsidRDefault="006D68DD" w:rsidP="006D49BD">
      <w:pPr>
        <w:pStyle w:val="NoSpacing"/>
        <w:rPr>
          <w:b/>
        </w:rPr>
      </w:pPr>
      <w:r w:rsidRPr="00211511">
        <w:t>Location:</w:t>
      </w:r>
    </w:p>
    <w:p w:rsidR="00D13729" w:rsidRPr="00211511" w:rsidRDefault="002E30C8" w:rsidP="006D49BD">
      <w:pPr>
        <w:pStyle w:val="NoSpacing"/>
        <w:rPr>
          <w:rFonts w:eastAsiaTheme="minorHAnsi"/>
          <w:b/>
        </w:rPr>
      </w:pPr>
      <w:r>
        <w:rPr>
          <w:rFonts w:eastAsiaTheme="minorHAnsi"/>
          <w:b/>
        </w:rPr>
        <w:t>Community College of Aurora</w:t>
      </w:r>
    </w:p>
    <w:p w:rsidR="00211511" w:rsidRPr="00211511" w:rsidRDefault="002E30C8" w:rsidP="006D49BD">
      <w:pPr>
        <w:pStyle w:val="NoSpacing"/>
        <w:rPr>
          <w:rFonts w:cs="Helvetica"/>
          <w:b/>
          <w:shd w:val="clear" w:color="auto" w:fill="FFFFFF"/>
        </w:rPr>
      </w:pPr>
      <w:proofErr w:type="spellStart"/>
      <w:r>
        <w:rPr>
          <w:rFonts w:eastAsiaTheme="minorHAnsi"/>
          <w:b/>
        </w:rPr>
        <w:t>Centretech</w:t>
      </w:r>
      <w:proofErr w:type="spellEnd"/>
      <w:r>
        <w:rPr>
          <w:rFonts w:eastAsiaTheme="minorHAnsi"/>
          <w:b/>
        </w:rPr>
        <w:t xml:space="preserve"> Campus, Fine Arts </w:t>
      </w:r>
      <w:proofErr w:type="spellStart"/>
      <w:r>
        <w:rPr>
          <w:rFonts w:eastAsiaTheme="minorHAnsi"/>
          <w:b/>
        </w:rPr>
        <w:t>Bldg</w:t>
      </w:r>
      <w:proofErr w:type="spellEnd"/>
      <w:r>
        <w:rPr>
          <w:rFonts w:eastAsiaTheme="minorHAnsi"/>
          <w:b/>
        </w:rPr>
        <w:t>, Room F100</w:t>
      </w:r>
      <w:r w:rsidRPr="00211511">
        <w:rPr>
          <w:rFonts w:cs="Helvetica"/>
          <w:b/>
          <w:shd w:val="clear" w:color="auto" w:fill="FFFFFF"/>
        </w:rPr>
        <w:t xml:space="preserve"> </w:t>
      </w:r>
      <w:r>
        <w:rPr>
          <w:rFonts w:cs="Helvetica"/>
          <w:b/>
          <w:shd w:val="clear" w:color="auto" w:fill="FFFFFF"/>
        </w:rPr>
        <w:br/>
        <w:t xml:space="preserve">16000 </w:t>
      </w:r>
      <w:proofErr w:type="spellStart"/>
      <w:r>
        <w:rPr>
          <w:rFonts w:cs="Helvetica"/>
          <w:b/>
          <w:shd w:val="clear" w:color="auto" w:fill="FFFFFF"/>
        </w:rPr>
        <w:t>Centretech</w:t>
      </w:r>
      <w:proofErr w:type="spellEnd"/>
      <w:r>
        <w:rPr>
          <w:rFonts w:cs="Helvetica"/>
          <w:b/>
          <w:shd w:val="clear" w:color="auto" w:fill="FFFFFF"/>
        </w:rPr>
        <w:t xml:space="preserve"> Parkway</w:t>
      </w:r>
    </w:p>
    <w:p w:rsidR="00211511" w:rsidRDefault="002E30C8" w:rsidP="006D49BD">
      <w:pPr>
        <w:pStyle w:val="NoSpacing"/>
        <w:rPr>
          <w:rFonts w:eastAsiaTheme="minorHAnsi"/>
        </w:rPr>
      </w:pPr>
      <w:r>
        <w:rPr>
          <w:b/>
          <w:shd w:val="clear" w:color="auto" w:fill="FFFFFF"/>
        </w:rPr>
        <w:t>Aurora, CO 80011</w:t>
      </w:r>
    </w:p>
    <w:p w:rsidR="00D13729" w:rsidRDefault="00D13729" w:rsidP="00D13729">
      <w:pPr>
        <w:pStyle w:val="NoSpacing"/>
        <w:jc w:val="center"/>
      </w:pPr>
    </w:p>
    <w:tbl>
      <w:tblPr>
        <w:tblW w:w="7380" w:type="dxa"/>
        <w:tblInd w:w="93" w:type="dxa"/>
        <w:tblLayout w:type="fixed"/>
        <w:tblLook w:val="0400" w:firstRow="0" w:lastRow="0" w:firstColumn="0" w:lastColumn="0" w:noHBand="0" w:noVBand="1"/>
      </w:tblPr>
      <w:tblGrid>
        <w:gridCol w:w="1120"/>
        <w:gridCol w:w="2260"/>
        <w:gridCol w:w="1120"/>
        <w:gridCol w:w="2880"/>
      </w:tblGrid>
      <w:tr w:rsidR="00525700" w:rsidTr="00A52777">
        <w:trPr>
          <w:trHeight w:val="760"/>
        </w:trPr>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5700" w:rsidRDefault="00525700" w:rsidP="00A52777">
            <w:pPr>
              <w:spacing w:after="0" w:line="240" w:lineRule="auto"/>
              <w:rPr>
                <w:b/>
                <w:color w:val="000000"/>
              </w:rPr>
            </w:pPr>
            <w:r>
              <w:rPr>
                <w:b/>
                <w:color w:val="000000"/>
                <w:u w:val="single"/>
              </w:rPr>
              <w:t>P</w:t>
            </w:r>
            <w:r>
              <w:rPr>
                <w:color w:val="000000"/>
              </w:rPr>
              <w:t xml:space="preserve">resent     </w:t>
            </w:r>
            <w:r>
              <w:rPr>
                <w:b/>
                <w:color w:val="000000"/>
                <w:u w:val="single"/>
              </w:rPr>
              <w:t>A</w:t>
            </w:r>
            <w:r>
              <w:rPr>
                <w:color w:val="000000"/>
              </w:rPr>
              <w:t>bsent</w:t>
            </w:r>
          </w:p>
        </w:tc>
        <w:tc>
          <w:tcPr>
            <w:tcW w:w="2260" w:type="dxa"/>
            <w:tcBorders>
              <w:top w:val="single" w:sz="4" w:space="0" w:color="000000"/>
              <w:left w:val="nil"/>
              <w:bottom w:val="single" w:sz="4" w:space="0" w:color="000000"/>
              <w:right w:val="single" w:sz="4" w:space="0" w:color="000000"/>
            </w:tcBorders>
            <w:shd w:val="clear" w:color="auto" w:fill="auto"/>
            <w:vAlign w:val="bottom"/>
          </w:tcPr>
          <w:p w:rsidR="00525700" w:rsidRDefault="00525700" w:rsidP="00A52777">
            <w:pPr>
              <w:spacing w:after="0" w:line="240" w:lineRule="auto"/>
              <w:rPr>
                <w:color w:val="000000"/>
              </w:rPr>
            </w:pPr>
            <w:r>
              <w:rPr>
                <w:color w:val="000000"/>
              </w:rPr>
              <w:t> </w:t>
            </w:r>
          </w:p>
        </w:tc>
        <w:tc>
          <w:tcPr>
            <w:tcW w:w="1120" w:type="dxa"/>
            <w:tcBorders>
              <w:top w:val="single" w:sz="4" w:space="0" w:color="000000"/>
              <w:left w:val="nil"/>
              <w:bottom w:val="single" w:sz="4" w:space="0" w:color="000000"/>
              <w:right w:val="single" w:sz="4" w:space="0" w:color="000000"/>
            </w:tcBorders>
            <w:shd w:val="clear" w:color="auto" w:fill="auto"/>
            <w:vAlign w:val="center"/>
          </w:tcPr>
          <w:p w:rsidR="00525700" w:rsidRDefault="00525700" w:rsidP="00A52777">
            <w:pPr>
              <w:spacing w:after="0" w:line="240" w:lineRule="auto"/>
              <w:rPr>
                <w:b/>
                <w:color w:val="000000"/>
              </w:rPr>
            </w:pPr>
            <w:r>
              <w:rPr>
                <w:b/>
                <w:color w:val="000000"/>
                <w:u w:val="single"/>
              </w:rPr>
              <w:t>P</w:t>
            </w:r>
            <w:r>
              <w:rPr>
                <w:color w:val="000000"/>
              </w:rPr>
              <w:t xml:space="preserve">resent     </w:t>
            </w:r>
            <w:r>
              <w:rPr>
                <w:b/>
                <w:color w:val="000000"/>
                <w:u w:val="single"/>
              </w:rPr>
              <w:t>A</w:t>
            </w:r>
            <w:r>
              <w:rPr>
                <w:color w:val="000000"/>
              </w:rPr>
              <w:t>bsent</w:t>
            </w:r>
          </w:p>
        </w:tc>
        <w:tc>
          <w:tcPr>
            <w:tcW w:w="2880" w:type="dxa"/>
            <w:tcBorders>
              <w:top w:val="single" w:sz="4" w:space="0" w:color="000000"/>
              <w:left w:val="nil"/>
              <w:bottom w:val="single" w:sz="4" w:space="0" w:color="000000"/>
              <w:right w:val="single" w:sz="4" w:space="0" w:color="000000"/>
            </w:tcBorders>
            <w:shd w:val="clear" w:color="auto" w:fill="auto"/>
            <w:vAlign w:val="bottom"/>
          </w:tcPr>
          <w:p w:rsidR="00525700" w:rsidRDefault="00525700" w:rsidP="00A52777">
            <w:pPr>
              <w:spacing w:after="0" w:line="240" w:lineRule="auto"/>
              <w:rPr>
                <w:color w:val="000000"/>
              </w:rPr>
            </w:pPr>
            <w:r>
              <w:rPr>
                <w:color w:val="000000"/>
              </w:rPr>
              <w:t> </w:t>
            </w:r>
          </w:p>
        </w:tc>
      </w:tr>
      <w:tr w:rsidR="00525700" w:rsidTr="00A52777">
        <w:trPr>
          <w:trHeight w:val="600"/>
        </w:trPr>
        <w:tc>
          <w:tcPr>
            <w:tcW w:w="1120" w:type="dxa"/>
            <w:tcBorders>
              <w:top w:val="nil"/>
              <w:left w:val="single" w:sz="4" w:space="0" w:color="000000"/>
              <w:bottom w:val="single" w:sz="4" w:space="0" w:color="000000"/>
              <w:right w:val="single" w:sz="4" w:space="0" w:color="000000"/>
            </w:tcBorders>
            <w:shd w:val="clear" w:color="auto" w:fill="auto"/>
            <w:vAlign w:val="center"/>
          </w:tcPr>
          <w:p w:rsidR="00525700" w:rsidRDefault="00525700" w:rsidP="00A52777">
            <w:pPr>
              <w:spacing w:after="0" w:line="240" w:lineRule="auto"/>
              <w:rPr>
                <w:color w:val="000000"/>
              </w:rPr>
            </w:pPr>
            <w:bookmarkStart w:id="0" w:name="_gjdgxs" w:colFirst="0" w:colLast="0"/>
            <w:bookmarkEnd w:id="0"/>
            <w:r>
              <w:rPr>
                <w:color w:val="000000"/>
              </w:rPr>
              <w:t> </w:t>
            </w:r>
            <w:r>
              <w:t>P</w:t>
            </w:r>
          </w:p>
        </w:tc>
        <w:tc>
          <w:tcPr>
            <w:tcW w:w="2260" w:type="dxa"/>
            <w:tcBorders>
              <w:top w:val="nil"/>
              <w:left w:val="nil"/>
              <w:bottom w:val="single" w:sz="4" w:space="0" w:color="000000"/>
              <w:right w:val="single" w:sz="4" w:space="0" w:color="000000"/>
            </w:tcBorders>
            <w:shd w:val="clear" w:color="auto" w:fill="auto"/>
            <w:vAlign w:val="center"/>
          </w:tcPr>
          <w:p w:rsidR="00525700" w:rsidRDefault="00525700" w:rsidP="00A52777">
            <w:pPr>
              <w:spacing w:after="0" w:line="240" w:lineRule="auto"/>
              <w:rPr>
                <w:color w:val="000000"/>
              </w:rPr>
            </w:pPr>
            <w:r>
              <w:rPr>
                <w:color w:val="000000"/>
              </w:rPr>
              <w:t xml:space="preserve">Brandon </w:t>
            </w:r>
            <w:proofErr w:type="spellStart"/>
            <w:r>
              <w:rPr>
                <w:color w:val="000000"/>
              </w:rPr>
              <w:t>Protas</w:t>
            </w:r>
            <w:proofErr w:type="spellEnd"/>
          </w:p>
        </w:tc>
        <w:tc>
          <w:tcPr>
            <w:tcW w:w="1120" w:type="dxa"/>
            <w:tcBorders>
              <w:top w:val="nil"/>
              <w:left w:val="nil"/>
              <w:bottom w:val="single" w:sz="4" w:space="0" w:color="000000"/>
              <w:right w:val="single" w:sz="4" w:space="0" w:color="000000"/>
            </w:tcBorders>
            <w:shd w:val="clear" w:color="auto" w:fill="auto"/>
            <w:vAlign w:val="center"/>
          </w:tcPr>
          <w:p w:rsidR="00525700" w:rsidRDefault="00525700" w:rsidP="00A52777">
            <w:pPr>
              <w:spacing w:after="0" w:line="240" w:lineRule="auto"/>
              <w:rPr>
                <w:color w:val="000000"/>
              </w:rPr>
            </w:pPr>
            <w:r>
              <w:rPr>
                <w:color w:val="000000"/>
              </w:rPr>
              <w:t>P</w:t>
            </w:r>
          </w:p>
        </w:tc>
        <w:tc>
          <w:tcPr>
            <w:tcW w:w="2880" w:type="dxa"/>
            <w:tcBorders>
              <w:top w:val="nil"/>
              <w:left w:val="nil"/>
              <w:bottom w:val="single" w:sz="4" w:space="0" w:color="000000"/>
              <w:right w:val="single" w:sz="4" w:space="0" w:color="000000"/>
            </w:tcBorders>
            <w:shd w:val="clear" w:color="auto" w:fill="auto"/>
            <w:vAlign w:val="center"/>
          </w:tcPr>
          <w:p w:rsidR="00525700" w:rsidRDefault="00525700" w:rsidP="00A52777">
            <w:pPr>
              <w:spacing w:after="0" w:line="240" w:lineRule="auto"/>
              <w:rPr>
                <w:color w:val="000000"/>
              </w:rPr>
            </w:pPr>
            <w:r>
              <w:rPr>
                <w:color w:val="000000"/>
              </w:rPr>
              <w:t>Mark Thompson</w:t>
            </w:r>
          </w:p>
        </w:tc>
      </w:tr>
      <w:tr w:rsidR="00525700" w:rsidTr="00A52777">
        <w:trPr>
          <w:trHeight w:val="600"/>
        </w:trPr>
        <w:tc>
          <w:tcPr>
            <w:tcW w:w="1120" w:type="dxa"/>
            <w:tcBorders>
              <w:top w:val="nil"/>
              <w:left w:val="single" w:sz="4" w:space="0" w:color="000000"/>
              <w:bottom w:val="single" w:sz="4" w:space="0" w:color="000000"/>
              <w:right w:val="single" w:sz="4" w:space="0" w:color="000000"/>
            </w:tcBorders>
            <w:shd w:val="clear" w:color="auto" w:fill="auto"/>
            <w:vAlign w:val="center"/>
          </w:tcPr>
          <w:p w:rsidR="00525700" w:rsidRDefault="00525700" w:rsidP="00A52777">
            <w:pPr>
              <w:spacing w:after="0" w:line="240" w:lineRule="auto"/>
              <w:rPr>
                <w:color w:val="000000"/>
              </w:rPr>
            </w:pPr>
          </w:p>
        </w:tc>
        <w:tc>
          <w:tcPr>
            <w:tcW w:w="2260" w:type="dxa"/>
            <w:tcBorders>
              <w:top w:val="nil"/>
              <w:left w:val="nil"/>
              <w:bottom w:val="single" w:sz="4" w:space="0" w:color="000000"/>
              <w:right w:val="single" w:sz="4" w:space="0" w:color="000000"/>
            </w:tcBorders>
            <w:shd w:val="clear" w:color="auto" w:fill="auto"/>
            <w:vAlign w:val="center"/>
          </w:tcPr>
          <w:p w:rsidR="00525700" w:rsidRDefault="00525700" w:rsidP="00A52777">
            <w:pPr>
              <w:spacing w:after="0" w:line="240" w:lineRule="auto"/>
              <w:rPr>
                <w:color w:val="000000"/>
              </w:rPr>
            </w:pPr>
            <w:r>
              <w:rPr>
                <w:color w:val="000000"/>
              </w:rPr>
              <w:t>Dan Hoff</w:t>
            </w:r>
          </w:p>
        </w:tc>
        <w:tc>
          <w:tcPr>
            <w:tcW w:w="1120" w:type="dxa"/>
            <w:tcBorders>
              <w:top w:val="nil"/>
              <w:left w:val="nil"/>
              <w:bottom w:val="single" w:sz="4" w:space="0" w:color="000000"/>
              <w:right w:val="single" w:sz="4" w:space="0" w:color="000000"/>
            </w:tcBorders>
            <w:shd w:val="clear" w:color="auto" w:fill="auto"/>
            <w:vAlign w:val="center"/>
          </w:tcPr>
          <w:p w:rsidR="00525700" w:rsidRDefault="00525700" w:rsidP="00A52777">
            <w:pPr>
              <w:spacing w:after="0" w:line="240" w:lineRule="auto"/>
              <w:rPr>
                <w:color w:val="000000"/>
              </w:rPr>
            </w:pPr>
            <w:r>
              <w:rPr>
                <w:color w:val="000000"/>
              </w:rPr>
              <w:t>P</w:t>
            </w:r>
          </w:p>
        </w:tc>
        <w:tc>
          <w:tcPr>
            <w:tcW w:w="2880" w:type="dxa"/>
            <w:tcBorders>
              <w:top w:val="nil"/>
              <w:left w:val="nil"/>
              <w:bottom w:val="single" w:sz="4" w:space="0" w:color="000000"/>
              <w:right w:val="single" w:sz="4" w:space="0" w:color="000000"/>
            </w:tcBorders>
            <w:shd w:val="clear" w:color="auto" w:fill="auto"/>
            <w:vAlign w:val="center"/>
          </w:tcPr>
          <w:p w:rsidR="00525700" w:rsidRDefault="00525700" w:rsidP="00A52777">
            <w:pPr>
              <w:spacing w:after="0" w:line="240" w:lineRule="auto"/>
              <w:rPr>
                <w:color w:val="000000"/>
              </w:rPr>
            </w:pPr>
            <w:r>
              <w:rPr>
                <w:color w:val="000000"/>
              </w:rPr>
              <w:t>Rebecca Fernandez Martinez</w:t>
            </w:r>
          </w:p>
        </w:tc>
      </w:tr>
      <w:tr w:rsidR="00525700" w:rsidTr="00A52777">
        <w:trPr>
          <w:trHeight w:val="600"/>
        </w:trPr>
        <w:tc>
          <w:tcPr>
            <w:tcW w:w="1120" w:type="dxa"/>
            <w:tcBorders>
              <w:top w:val="nil"/>
              <w:left w:val="single" w:sz="4" w:space="0" w:color="000000"/>
              <w:bottom w:val="single" w:sz="4" w:space="0" w:color="000000"/>
              <w:right w:val="single" w:sz="4" w:space="0" w:color="000000"/>
            </w:tcBorders>
            <w:shd w:val="clear" w:color="auto" w:fill="auto"/>
            <w:vAlign w:val="center"/>
          </w:tcPr>
          <w:p w:rsidR="00525700" w:rsidRDefault="00525700" w:rsidP="00A52777">
            <w:pPr>
              <w:spacing w:after="0" w:line="240" w:lineRule="auto"/>
              <w:rPr>
                <w:color w:val="000000"/>
              </w:rPr>
            </w:pPr>
          </w:p>
        </w:tc>
        <w:tc>
          <w:tcPr>
            <w:tcW w:w="2260" w:type="dxa"/>
            <w:tcBorders>
              <w:top w:val="nil"/>
              <w:left w:val="nil"/>
              <w:bottom w:val="single" w:sz="4" w:space="0" w:color="000000"/>
              <w:right w:val="single" w:sz="4" w:space="0" w:color="000000"/>
            </w:tcBorders>
            <w:shd w:val="clear" w:color="auto" w:fill="auto"/>
            <w:vAlign w:val="center"/>
          </w:tcPr>
          <w:p w:rsidR="00525700" w:rsidRDefault="00525700" w:rsidP="00A52777">
            <w:pPr>
              <w:spacing w:after="0" w:line="240" w:lineRule="auto"/>
              <w:rPr>
                <w:color w:val="000000"/>
              </w:rPr>
            </w:pPr>
            <w:r>
              <w:rPr>
                <w:color w:val="000000"/>
              </w:rPr>
              <w:t>Danny Martinez</w:t>
            </w:r>
          </w:p>
        </w:tc>
        <w:tc>
          <w:tcPr>
            <w:tcW w:w="1120" w:type="dxa"/>
            <w:tcBorders>
              <w:top w:val="nil"/>
              <w:left w:val="nil"/>
              <w:bottom w:val="single" w:sz="4" w:space="0" w:color="000000"/>
              <w:right w:val="single" w:sz="4" w:space="0" w:color="000000"/>
            </w:tcBorders>
            <w:shd w:val="clear" w:color="auto" w:fill="auto"/>
            <w:vAlign w:val="center"/>
          </w:tcPr>
          <w:p w:rsidR="00525700" w:rsidRDefault="00525700" w:rsidP="00A52777">
            <w:pPr>
              <w:spacing w:after="0" w:line="240" w:lineRule="auto"/>
              <w:rPr>
                <w:color w:val="000000"/>
              </w:rPr>
            </w:pPr>
            <w:r>
              <w:rPr>
                <w:color w:val="000000"/>
              </w:rPr>
              <w:t>P</w:t>
            </w:r>
          </w:p>
        </w:tc>
        <w:tc>
          <w:tcPr>
            <w:tcW w:w="2880" w:type="dxa"/>
            <w:tcBorders>
              <w:top w:val="nil"/>
              <w:left w:val="nil"/>
              <w:bottom w:val="single" w:sz="4" w:space="0" w:color="000000"/>
              <w:right w:val="single" w:sz="4" w:space="0" w:color="000000"/>
            </w:tcBorders>
            <w:shd w:val="clear" w:color="auto" w:fill="auto"/>
            <w:vAlign w:val="center"/>
          </w:tcPr>
          <w:p w:rsidR="00525700" w:rsidRDefault="00525700" w:rsidP="00A52777">
            <w:pPr>
              <w:spacing w:after="0" w:line="240" w:lineRule="auto"/>
              <w:rPr>
                <w:color w:val="000000"/>
              </w:rPr>
            </w:pPr>
            <w:proofErr w:type="spellStart"/>
            <w:r>
              <w:rPr>
                <w:color w:val="000000"/>
              </w:rPr>
              <w:t>Renise</w:t>
            </w:r>
            <w:proofErr w:type="spellEnd"/>
            <w:r>
              <w:rPr>
                <w:color w:val="000000"/>
              </w:rPr>
              <w:t xml:space="preserve"> Walker</w:t>
            </w:r>
          </w:p>
        </w:tc>
      </w:tr>
      <w:tr w:rsidR="00525700" w:rsidTr="00A52777">
        <w:trPr>
          <w:trHeight w:val="600"/>
        </w:trPr>
        <w:tc>
          <w:tcPr>
            <w:tcW w:w="1120" w:type="dxa"/>
            <w:tcBorders>
              <w:top w:val="nil"/>
              <w:left w:val="single" w:sz="4" w:space="0" w:color="000000"/>
              <w:bottom w:val="single" w:sz="4" w:space="0" w:color="000000"/>
              <w:right w:val="single" w:sz="4" w:space="0" w:color="000000"/>
            </w:tcBorders>
            <w:shd w:val="clear" w:color="auto" w:fill="auto"/>
            <w:vAlign w:val="center"/>
          </w:tcPr>
          <w:p w:rsidR="00525700" w:rsidRDefault="00525700" w:rsidP="00A52777">
            <w:pPr>
              <w:spacing w:after="0" w:line="240" w:lineRule="auto"/>
              <w:rPr>
                <w:color w:val="000000"/>
              </w:rPr>
            </w:pPr>
          </w:p>
        </w:tc>
        <w:tc>
          <w:tcPr>
            <w:tcW w:w="2260" w:type="dxa"/>
            <w:tcBorders>
              <w:top w:val="nil"/>
              <w:left w:val="nil"/>
              <w:bottom w:val="single" w:sz="4" w:space="0" w:color="000000"/>
              <w:right w:val="single" w:sz="4" w:space="0" w:color="000000"/>
            </w:tcBorders>
            <w:shd w:val="clear" w:color="auto" w:fill="auto"/>
            <w:vAlign w:val="center"/>
          </w:tcPr>
          <w:p w:rsidR="00525700" w:rsidRDefault="00525700" w:rsidP="00A52777">
            <w:pPr>
              <w:spacing w:after="0" w:line="240" w:lineRule="auto"/>
              <w:rPr>
                <w:color w:val="000000"/>
              </w:rPr>
            </w:pPr>
            <w:r>
              <w:rPr>
                <w:color w:val="000000"/>
              </w:rPr>
              <w:t xml:space="preserve">Diana </w:t>
            </w:r>
            <w:proofErr w:type="spellStart"/>
            <w:r>
              <w:rPr>
                <w:color w:val="000000"/>
              </w:rPr>
              <w:t>Zakhem</w:t>
            </w:r>
            <w:proofErr w:type="spellEnd"/>
          </w:p>
        </w:tc>
        <w:tc>
          <w:tcPr>
            <w:tcW w:w="1120" w:type="dxa"/>
            <w:tcBorders>
              <w:top w:val="nil"/>
              <w:left w:val="nil"/>
              <w:bottom w:val="single" w:sz="4" w:space="0" w:color="000000"/>
              <w:right w:val="single" w:sz="4" w:space="0" w:color="000000"/>
            </w:tcBorders>
            <w:shd w:val="clear" w:color="auto" w:fill="auto"/>
            <w:vAlign w:val="center"/>
          </w:tcPr>
          <w:p w:rsidR="00525700" w:rsidRDefault="00525700" w:rsidP="00A52777">
            <w:pPr>
              <w:spacing w:after="0" w:line="240" w:lineRule="auto"/>
              <w:rPr>
                <w:color w:val="000000"/>
              </w:rPr>
            </w:pPr>
            <w:r>
              <w:rPr>
                <w:color w:val="000000"/>
              </w:rPr>
              <w:t>P</w:t>
            </w:r>
          </w:p>
        </w:tc>
        <w:tc>
          <w:tcPr>
            <w:tcW w:w="2880" w:type="dxa"/>
            <w:tcBorders>
              <w:top w:val="nil"/>
              <w:left w:val="nil"/>
              <w:bottom w:val="single" w:sz="4" w:space="0" w:color="000000"/>
              <w:right w:val="single" w:sz="4" w:space="0" w:color="000000"/>
            </w:tcBorders>
            <w:shd w:val="clear" w:color="auto" w:fill="auto"/>
            <w:vAlign w:val="center"/>
          </w:tcPr>
          <w:p w:rsidR="00525700" w:rsidRDefault="00525700" w:rsidP="00A52777">
            <w:pPr>
              <w:spacing w:after="0" w:line="240" w:lineRule="auto"/>
              <w:rPr>
                <w:color w:val="000000"/>
              </w:rPr>
            </w:pPr>
            <w:r>
              <w:rPr>
                <w:color w:val="000000"/>
              </w:rPr>
              <w:t>Sarah Heath</w:t>
            </w:r>
          </w:p>
        </w:tc>
      </w:tr>
      <w:tr w:rsidR="00525700" w:rsidTr="00A52777">
        <w:trPr>
          <w:trHeight w:val="600"/>
        </w:trPr>
        <w:tc>
          <w:tcPr>
            <w:tcW w:w="1120" w:type="dxa"/>
            <w:tcBorders>
              <w:top w:val="nil"/>
              <w:left w:val="single" w:sz="4" w:space="0" w:color="000000"/>
              <w:bottom w:val="single" w:sz="4" w:space="0" w:color="000000"/>
              <w:right w:val="single" w:sz="4" w:space="0" w:color="000000"/>
            </w:tcBorders>
            <w:shd w:val="clear" w:color="auto" w:fill="auto"/>
            <w:vAlign w:val="center"/>
          </w:tcPr>
          <w:p w:rsidR="00525700" w:rsidRDefault="00525700" w:rsidP="00A52777">
            <w:pPr>
              <w:spacing w:after="0" w:line="240" w:lineRule="auto"/>
              <w:rPr>
                <w:color w:val="000000"/>
              </w:rPr>
            </w:pPr>
            <w:r>
              <w:rPr>
                <w:color w:val="000000"/>
              </w:rPr>
              <w:t>P</w:t>
            </w:r>
          </w:p>
        </w:tc>
        <w:tc>
          <w:tcPr>
            <w:tcW w:w="2260" w:type="dxa"/>
            <w:tcBorders>
              <w:top w:val="nil"/>
              <w:left w:val="nil"/>
              <w:bottom w:val="single" w:sz="4" w:space="0" w:color="000000"/>
              <w:right w:val="single" w:sz="4" w:space="0" w:color="000000"/>
            </w:tcBorders>
            <w:shd w:val="clear" w:color="auto" w:fill="auto"/>
            <w:vAlign w:val="center"/>
          </w:tcPr>
          <w:p w:rsidR="00525700" w:rsidRDefault="00525700" w:rsidP="00A52777">
            <w:pPr>
              <w:spacing w:after="0" w:line="240" w:lineRule="auto"/>
              <w:rPr>
                <w:color w:val="000000"/>
              </w:rPr>
            </w:pPr>
            <w:r>
              <w:rPr>
                <w:color w:val="000000"/>
              </w:rPr>
              <w:t>Georgia Reagan</w:t>
            </w:r>
          </w:p>
        </w:tc>
        <w:tc>
          <w:tcPr>
            <w:tcW w:w="1120" w:type="dxa"/>
            <w:tcBorders>
              <w:top w:val="nil"/>
              <w:left w:val="nil"/>
              <w:bottom w:val="single" w:sz="4" w:space="0" w:color="000000"/>
              <w:right w:val="single" w:sz="4" w:space="0" w:color="000000"/>
            </w:tcBorders>
            <w:shd w:val="clear" w:color="auto" w:fill="auto"/>
            <w:vAlign w:val="center"/>
          </w:tcPr>
          <w:p w:rsidR="00525700" w:rsidRDefault="00525700" w:rsidP="00A52777">
            <w:pPr>
              <w:spacing w:after="0" w:line="240" w:lineRule="auto"/>
              <w:rPr>
                <w:color w:val="000000"/>
              </w:rPr>
            </w:pPr>
          </w:p>
        </w:tc>
        <w:tc>
          <w:tcPr>
            <w:tcW w:w="2880" w:type="dxa"/>
            <w:tcBorders>
              <w:top w:val="nil"/>
              <w:left w:val="nil"/>
              <w:bottom w:val="single" w:sz="4" w:space="0" w:color="000000"/>
              <w:right w:val="single" w:sz="4" w:space="0" w:color="000000"/>
            </w:tcBorders>
            <w:shd w:val="clear" w:color="auto" w:fill="auto"/>
            <w:vAlign w:val="center"/>
          </w:tcPr>
          <w:p w:rsidR="00525700" w:rsidRDefault="00525700" w:rsidP="00A52777">
            <w:pPr>
              <w:spacing w:after="0" w:line="240" w:lineRule="auto"/>
              <w:rPr>
                <w:color w:val="000000"/>
              </w:rPr>
            </w:pPr>
            <w:r>
              <w:rPr>
                <w:color w:val="000000"/>
              </w:rPr>
              <w:t>Sheri Bryant</w:t>
            </w:r>
          </w:p>
        </w:tc>
      </w:tr>
      <w:tr w:rsidR="00525700" w:rsidTr="0013249C">
        <w:trPr>
          <w:trHeight w:val="600"/>
        </w:trPr>
        <w:tc>
          <w:tcPr>
            <w:tcW w:w="1120" w:type="dxa"/>
            <w:tcBorders>
              <w:top w:val="nil"/>
              <w:left w:val="single" w:sz="4" w:space="0" w:color="000000"/>
              <w:bottom w:val="single" w:sz="4" w:space="0" w:color="000000"/>
              <w:right w:val="single" w:sz="4" w:space="0" w:color="000000"/>
            </w:tcBorders>
            <w:shd w:val="clear" w:color="auto" w:fill="auto"/>
            <w:vAlign w:val="center"/>
          </w:tcPr>
          <w:p w:rsidR="00525700" w:rsidRDefault="00525700" w:rsidP="00A52777">
            <w:pPr>
              <w:spacing w:after="0" w:line="240" w:lineRule="auto"/>
              <w:rPr>
                <w:color w:val="000000"/>
              </w:rPr>
            </w:pPr>
          </w:p>
        </w:tc>
        <w:tc>
          <w:tcPr>
            <w:tcW w:w="2260" w:type="dxa"/>
            <w:tcBorders>
              <w:top w:val="nil"/>
              <w:left w:val="nil"/>
              <w:bottom w:val="single" w:sz="4" w:space="0" w:color="000000"/>
              <w:right w:val="single" w:sz="4" w:space="0" w:color="000000"/>
            </w:tcBorders>
            <w:shd w:val="clear" w:color="auto" w:fill="auto"/>
            <w:vAlign w:val="center"/>
          </w:tcPr>
          <w:p w:rsidR="00525700" w:rsidRDefault="00525700" w:rsidP="00A52777">
            <w:pPr>
              <w:spacing w:after="0" w:line="240" w:lineRule="auto"/>
              <w:rPr>
                <w:color w:val="000000"/>
              </w:rPr>
            </w:pPr>
            <w:r>
              <w:rPr>
                <w:color w:val="000000"/>
              </w:rPr>
              <w:t xml:space="preserve">Heather </w:t>
            </w:r>
            <w:proofErr w:type="spellStart"/>
            <w:r>
              <w:rPr>
                <w:color w:val="000000"/>
              </w:rPr>
              <w:t>Exby</w:t>
            </w:r>
            <w:proofErr w:type="spellEnd"/>
          </w:p>
        </w:tc>
        <w:tc>
          <w:tcPr>
            <w:tcW w:w="1120" w:type="dxa"/>
            <w:tcBorders>
              <w:top w:val="nil"/>
              <w:left w:val="nil"/>
              <w:bottom w:val="single" w:sz="4" w:space="0" w:color="000000"/>
              <w:right w:val="single" w:sz="4" w:space="0" w:color="000000"/>
            </w:tcBorders>
            <w:shd w:val="clear" w:color="auto" w:fill="auto"/>
            <w:vAlign w:val="center"/>
          </w:tcPr>
          <w:p w:rsidR="00525700" w:rsidRDefault="00525700" w:rsidP="00A52777">
            <w:pPr>
              <w:spacing w:after="0" w:line="240" w:lineRule="auto"/>
              <w:rPr>
                <w:color w:val="000000"/>
              </w:rPr>
            </w:pPr>
          </w:p>
        </w:tc>
        <w:tc>
          <w:tcPr>
            <w:tcW w:w="2880" w:type="dxa"/>
            <w:tcBorders>
              <w:top w:val="nil"/>
              <w:left w:val="nil"/>
              <w:bottom w:val="single" w:sz="4" w:space="0" w:color="000000"/>
              <w:right w:val="single" w:sz="4" w:space="0" w:color="000000"/>
            </w:tcBorders>
            <w:shd w:val="clear" w:color="auto" w:fill="auto"/>
            <w:vAlign w:val="center"/>
          </w:tcPr>
          <w:p w:rsidR="00525700" w:rsidRDefault="00525700" w:rsidP="00A52777">
            <w:pPr>
              <w:spacing w:after="0" w:line="240" w:lineRule="auto"/>
              <w:rPr>
                <w:color w:val="000000"/>
              </w:rPr>
            </w:pPr>
            <w:r>
              <w:rPr>
                <w:color w:val="000000"/>
              </w:rPr>
              <w:t>Susan Clough</w:t>
            </w:r>
          </w:p>
        </w:tc>
      </w:tr>
      <w:tr w:rsidR="00525700" w:rsidTr="0013249C">
        <w:trPr>
          <w:trHeight w:val="600"/>
        </w:trPr>
        <w:tc>
          <w:tcPr>
            <w:tcW w:w="1120" w:type="dxa"/>
            <w:tcBorders>
              <w:top w:val="single" w:sz="4" w:space="0" w:color="000000"/>
              <w:left w:val="single" w:sz="4" w:space="0" w:color="000000"/>
              <w:bottom w:val="single" w:sz="4" w:space="0" w:color="auto"/>
              <w:right w:val="single" w:sz="4" w:space="0" w:color="000000"/>
            </w:tcBorders>
            <w:shd w:val="clear" w:color="auto" w:fill="auto"/>
            <w:vAlign w:val="center"/>
          </w:tcPr>
          <w:p w:rsidR="00525700" w:rsidRDefault="00525700" w:rsidP="00A52777">
            <w:pPr>
              <w:spacing w:after="0" w:line="240" w:lineRule="auto"/>
              <w:rPr>
                <w:color w:val="000000"/>
              </w:rPr>
            </w:pPr>
            <w:r>
              <w:rPr>
                <w:color w:val="000000"/>
              </w:rPr>
              <w:t>P</w:t>
            </w:r>
          </w:p>
        </w:tc>
        <w:tc>
          <w:tcPr>
            <w:tcW w:w="2260" w:type="dxa"/>
            <w:tcBorders>
              <w:top w:val="single" w:sz="4" w:space="0" w:color="000000"/>
              <w:left w:val="nil"/>
              <w:bottom w:val="single" w:sz="4" w:space="0" w:color="auto"/>
              <w:right w:val="single" w:sz="4" w:space="0" w:color="000000"/>
            </w:tcBorders>
            <w:shd w:val="clear" w:color="auto" w:fill="auto"/>
            <w:vAlign w:val="center"/>
          </w:tcPr>
          <w:p w:rsidR="00525700" w:rsidRDefault="00525700" w:rsidP="00A52777">
            <w:pPr>
              <w:spacing w:after="0" w:line="240" w:lineRule="auto"/>
              <w:rPr>
                <w:color w:val="000000"/>
              </w:rPr>
            </w:pPr>
            <w:r>
              <w:rPr>
                <w:color w:val="000000"/>
              </w:rPr>
              <w:t>Kimberly Caplan</w:t>
            </w:r>
          </w:p>
        </w:tc>
        <w:tc>
          <w:tcPr>
            <w:tcW w:w="1120" w:type="dxa"/>
            <w:tcBorders>
              <w:top w:val="single" w:sz="4" w:space="0" w:color="000000"/>
              <w:left w:val="nil"/>
              <w:bottom w:val="single" w:sz="4" w:space="0" w:color="auto"/>
              <w:right w:val="single" w:sz="4" w:space="0" w:color="000000"/>
            </w:tcBorders>
            <w:shd w:val="clear" w:color="auto" w:fill="auto"/>
            <w:vAlign w:val="center"/>
          </w:tcPr>
          <w:p w:rsidR="00525700" w:rsidRDefault="0013249C" w:rsidP="00A52777">
            <w:pPr>
              <w:spacing w:after="0" w:line="240" w:lineRule="auto"/>
              <w:rPr>
                <w:color w:val="000000"/>
              </w:rPr>
            </w:pPr>
            <w:r>
              <w:rPr>
                <w:color w:val="000000"/>
              </w:rPr>
              <w:t>P</w:t>
            </w:r>
          </w:p>
        </w:tc>
        <w:tc>
          <w:tcPr>
            <w:tcW w:w="2880" w:type="dxa"/>
            <w:tcBorders>
              <w:top w:val="single" w:sz="4" w:space="0" w:color="000000"/>
              <w:left w:val="nil"/>
              <w:bottom w:val="single" w:sz="4" w:space="0" w:color="auto"/>
              <w:right w:val="single" w:sz="4" w:space="0" w:color="000000"/>
            </w:tcBorders>
            <w:shd w:val="clear" w:color="auto" w:fill="auto"/>
            <w:vAlign w:val="center"/>
          </w:tcPr>
          <w:p w:rsidR="00525700" w:rsidRDefault="00525700" w:rsidP="00A52777">
            <w:pPr>
              <w:spacing w:after="0" w:line="240" w:lineRule="auto"/>
              <w:rPr>
                <w:color w:val="000000"/>
              </w:rPr>
            </w:pPr>
            <w:r>
              <w:rPr>
                <w:color w:val="000000"/>
              </w:rPr>
              <w:t>Tammy Ward</w:t>
            </w:r>
          </w:p>
        </w:tc>
      </w:tr>
      <w:tr w:rsidR="0013249C" w:rsidTr="0013249C">
        <w:trPr>
          <w:trHeight w:val="600"/>
        </w:trPr>
        <w:tc>
          <w:tcPr>
            <w:tcW w:w="1120" w:type="dxa"/>
            <w:tcBorders>
              <w:top w:val="single" w:sz="4" w:space="0" w:color="auto"/>
              <w:left w:val="single" w:sz="4" w:space="0" w:color="000000"/>
              <w:bottom w:val="single" w:sz="4" w:space="0" w:color="000000"/>
              <w:right w:val="single" w:sz="4" w:space="0" w:color="000000"/>
            </w:tcBorders>
            <w:shd w:val="clear" w:color="auto" w:fill="auto"/>
            <w:vAlign w:val="center"/>
          </w:tcPr>
          <w:p w:rsidR="0013249C" w:rsidRDefault="0013249C" w:rsidP="00A52777">
            <w:pPr>
              <w:spacing w:after="0" w:line="240" w:lineRule="auto"/>
              <w:rPr>
                <w:color w:val="000000"/>
              </w:rPr>
            </w:pPr>
            <w:r>
              <w:rPr>
                <w:color w:val="000000"/>
              </w:rPr>
              <w:t>P</w:t>
            </w:r>
          </w:p>
        </w:tc>
        <w:tc>
          <w:tcPr>
            <w:tcW w:w="2260" w:type="dxa"/>
            <w:tcBorders>
              <w:top w:val="single" w:sz="4" w:space="0" w:color="auto"/>
              <w:left w:val="nil"/>
              <w:bottom w:val="single" w:sz="4" w:space="0" w:color="000000"/>
              <w:right w:val="single" w:sz="4" w:space="0" w:color="000000"/>
            </w:tcBorders>
            <w:shd w:val="clear" w:color="auto" w:fill="auto"/>
            <w:vAlign w:val="center"/>
          </w:tcPr>
          <w:p w:rsidR="0013249C" w:rsidRDefault="0013249C" w:rsidP="00A52777">
            <w:pPr>
              <w:spacing w:after="0" w:line="240" w:lineRule="auto"/>
              <w:rPr>
                <w:color w:val="000000"/>
              </w:rPr>
            </w:pPr>
            <w:r>
              <w:rPr>
                <w:color w:val="000000"/>
              </w:rPr>
              <w:t>Bobby Pace</w:t>
            </w:r>
          </w:p>
        </w:tc>
        <w:tc>
          <w:tcPr>
            <w:tcW w:w="1120" w:type="dxa"/>
            <w:tcBorders>
              <w:top w:val="single" w:sz="4" w:space="0" w:color="auto"/>
              <w:left w:val="nil"/>
              <w:bottom w:val="single" w:sz="4" w:space="0" w:color="000000"/>
              <w:right w:val="single" w:sz="4" w:space="0" w:color="000000"/>
            </w:tcBorders>
            <w:shd w:val="clear" w:color="auto" w:fill="auto"/>
            <w:vAlign w:val="center"/>
          </w:tcPr>
          <w:p w:rsidR="0013249C" w:rsidRDefault="00E62F17" w:rsidP="00A52777">
            <w:pPr>
              <w:spacing w:after="0" w:line="240" w:lineRule="auto"/>
              <w:rPr>
                <w:color w:val="000000"/>
              </w:rPr>
            </w:pPr>
            <w:r>
              <w:rPr>
                <w:color w:val="000000"/>
              </w:rPr>
              <w:t>P</w:t>
            </w:r>
          </w:p>
        </w:tc>
        <w:tc>
          <w:tcPr>
            <w:tcW w:w="2880" w:type="dxa"/>
            <w:tcBorders>
              <w:top w:val="single" w:sz="4" w:space="0" w:color="auto"/>
              <w:left w:val="nil"/>
              <w:bottom w:val="single" w:sz="4" w:space="0" w:color="000000"/>
              <w:right w:val="single" w:sz="4" w:space="0" w:color="000000"/>
            </w:tcBorders>
            <w:shd w:val="clear" w:color="auto" w:fill="auto"/>
            <w:vAlign w:val="center"/>
          </w:tcPr>
          <w:p w:rsidR="0013249C" w:rsidRDefault="00E62F17" w:rsidP="00A52777">
            <w:pPr>
              <w:spacing w:after="0" w:line="240" w:lineRule="auto"/>
              <w:rPr>
                <w:color w:val="000000"/>
              </w:rPr>
            </w:pPr>
            <w:r>
              <w:rPr>
                <w:color w:val="000000"/>
              </w:rPr>
              <w:t xml:space="preserve">Dahl </w:t>
            </w:r>
            <w:proofErr w:type="spellStart"/>
            <w:r>
              <w:rPr>
                <w:color w:val="000000"/>
              </w:rPr>
              <w:t>Gehle</w:t>
            </w:r>
            <w:proofErr w:type="spellEnd"/>
          </w:p>
        </w:tc>
      </w:tr>
    </w:tbl>
    <w:p w:rsidR="006D68DD" w:rsidRDefault="006D68DD" w:rsidP="00D13729">
      <w:pPr>
        <w:pStyle w:val="NoSpacing"/>
        <w:jc w:val="center"/>
        <w:rPr>
          <w:rFonts w:ascii="Verdana" w:hAnsi="Verdana"/>
          <w:b/>
          <w:color w:val="000000" w:themeColor="text1"/>
          <w:sz w:val="20"/>
          <w:szCs w:val="20"/>
        </w:rPr>
      </w:pPr>
    </w:p>
    <w:p w:rsidR="00525700" w:rsidRDefault="00525700" w:rsidP="00525700">
      <w:pPr>
        <w:spacing w:after="0" w:line="240" w:lineRule="auto"/>
        <w:ind w:left="2070" w:hanging="2070"/>
        <w:rPr>
          <w:rFonts w:ascii="Verdana" w:eastAsia="Verdana" w:hAnsi="Verdana" w:cs="Verdana"/>
          <w:color w:val="000000"/>
          <w:sz w:val="20"/>
          <w:szCs w:val="20"/>
        </w:rPr>
      </w:pPr>
      <w:r>
        <w:rPr>
          <w:rFonts w:ascii="Verdana" w:eastAsia="Verdana" w:hAnsi="Verdana" w:cs="Verdana"/>
          <w:color w:val="000000"/>
          <w:sz w:val="20"/>
          <w:szCs w:val="20"/>
        </w:rPr>
        <w:t xml:space="preserve">Andy Tucker, Carl </w:t>
      </w:r>
      <w:proofErr w:type="spellStart"/>
      <w:r>
        <w:rPr>
          <w:rFonts w:ascii="Verdana" w:eastAsia="Verdana" w:hAnsi="Verdana" w:cs="Verdana"/>
          <w:color w:val="000000"/>
          <w:sz w:val="20"/>
          <w:szCs w:val="20"/>
        </w:rPr>
        <w:t>Einhaus</w:t>
      </w:r>
      <w:proofErr w:type="spellEnd"/>
      <w:r>
        <w:rPr>
          <w:rFonts w:ascii="Verdana" w:eastAsia="Verdana" w:hAnsi="Verdana" w:cs="Verdana"/>
          <w:color w:val="000000"/>
          <w:sz w:val="20"/>
          <w:szCs w:val="20"/>
        </w:rPr>
        <w:t xml:space="preserve">, </w:t>
      </w:r>
      <w:r>
        <w:rPr>
          <w:rFonts w:ascii="Verdana" w:eastAsia="Verdana" w:hAnsi="Verdana" w:cs="Verdana"/>
          <w:color w:val="000000"/>
          <w:sz w:val="20"/>
          <w:szCs w:val="20"/>
        </w:rPr>
        <w:t>Michelle Romero, Mary Anne Hunter</w:t>
      </w:r>
    </w:p>
    <w:p w:rsidR="00173180" w:rsidRPr="00051E87" w:rsidRDefault="00173180" w:rsidP="00C10231">
      <w:pPr>
        <w:spacing w:after="0" w:line="240" w:lineRule="auto"/>
        <w:jc w:val="center"/>
        <w:rPr>
          <w:rFonts w:ascii="Verdana" w:hAnsi="Verdana"/>
          <w:i/>
          <w:sz w:val="20"/>
          <w:szCs w:val="20"/>
        </w:rPr>
      </w:pPr>
    </w:p>
    <w:p w:rsidR="00C779E9" w:rsidRPr="0019321B" w:rsidRDefault="00C779E9" w:rsidP="00165D3A">
      <w:pPr>
        <w:spacing w:after="0" w:line="240" w:lineRule="auto"/>
        <w:rPr>
          <w:rFonts w:ascii="Verdana" w:hAnsi="Verdana"/>
          <w:sz w:val="20"/>
          <w:szCs w:val="20"/>
        </w:rPr>
      </w:pPr>
    </w:p>
    <w:p w:rsidR="00525700" w:rsidRDefault="00525700" w:rsidP="00525700">
      <w:pPr>
        <w:spacing w:after="0" w:line="240" w:lineRule="auto"/>
        <w:ind w:left="2070" w:hanging="2070"/>
        <w:rPr>
          <w:rFonts w:ascii="Verdana" w:eastAsia="Verdana" w:hAnsi="Verdana" w:cs="Verdana"/>
          <w:i/>
          <w:color w:val="000000"/>
          <w:sz w:val="20"/>
          <w:szCs w:val="20"/>
        </w:rPr>
      </w:pPr>
      <w:r>
        <w:rPr>
          <w:rFonts w:ascii="Verdana" w:eastAsia="Verdana" w:hAnsi="Verdana" w:cs="Verdana"/>
          <w:b/>
          <w:color w:val="000000"/>
          <w:sz w:val="20"/>
          <w:szCs w:val="20"/>
        </w:rPr>
        <w:t>Welcome &amp; Minutes Approval</w:t>
      </w:r>
    </w:p>
    <w:p w:rsidR="00525700" w:rsidRDefault="00525700" w:rsidP="00525700">
      <w:pPr>
        <w:spacing w:after="0" w:line="240" w:lineRule="auto"/>
        <w:ind w:left="2070" w:hanging="2070"/>
        <w:rPr>
          <w:rFonts w:ascii="Verdana" w:eastAsia="Verdana" w:hAnsi="Verdana" w:cs="Verdana"/>
          <w:i/>
          <w:sz w:val="20"/>
          <w:szCs w:val="20"/>
        </w:rPr>
      </w:pPr>
    </w:p>
    <w:p w:rsidR="00525700" w:rsidRDefault="00525700" w:rsidP="00525700">
      <w:pPr>
        <w:spacing w:after="0" w:line="240" w:lineRule="auto"/>
        <w:ind w:left="2070" w:hanging="2070"/>
        <w:rPr>
          <w:rFonts w:ascii="Verdana" w:eastAsia="Verdana" w:hAnsi="Verdana" w:cs="Verdana"/>
          <w:sz w:val="20"/>
          <w:szCs w:val="20"/>
        </w:rPr>
      </w:pPr>
      <w:r>
        <w:rPr>
          <w:rFonts w:ascii="Verdana" w:eastAsia="Verdana" w:hAnsi="Verdana" w:cs="Verdana"/>
          <w:sz w:val="20"/>
          <w:szCs w:val="20"/>
        </w:rPr>
        <w:t>-Meeting called to order at ____.</w:t>
      </w:r>
    </w:p>
    <w:p w:rsidR="00525700" w:rsidRDefault="00525700" w:rsidP="00525700">
      <w:pPr>
        <w:spacing w:after="0" w:line="240" w:lineRule="auto"/>
        <w:ind w:left="2070" w:hanging="2070"/>
        <w:rPr>
          <w:rFonts w:ascii="Verdana" w:eastAsia="Verdana" w:hAnsi="Verdana" w:cs="Verdana"/>
          <w:sz w:val="20"/>
          <w:szCs w:val="20"/>
        </w:rPr>
      </w:pPr>
      <w:r>
        <w:rPr>
          <w:rFonts w:ascii="Verdana" w:eastAsia="Verdana" w:hAnsi="Verdana" w:cs="Verdana"/>
          <w:sz w:val="20"/>
          <w:szCs w:val="20"/>
        </w:rPr>
        <w:t>-</w:t>
      </w:r>
      <w:r w:rsidR="00E62F17">
        <w:rPr>
          <w:rFonts w:ascii="Verdana" w:eastAsia="Verdana" w:hAnsi="Verdana" w:cs="Verdana"/>
          <w:sz w:val="20"/>
          <w:szCs w:val="20"/>
        </w:rPr>
        <w:t>Dahl</w:t>
      </w:r>
      <w:r>
        <w:rPr>
          <w:rFonts w:ascii="Verdana" w:eastAsia="Verdana" w:hAnsi="Verdana" w:cs="Verdana"/>
          <w:sz w:val="20"/>
          <w:szCs w:val="20"/>
        </w:rPr>
        <w:t xml:space="preserve"> moved to pass minutes. </w:t>
      </w:r>
      <w:r w:rsidR="00E62F17">
        <w:rPr>
          <w:rFonts w:ascii="Verdana" w:eastAsia="Verdana" w:hAnsi="Verdana" w:cs="Verdana"/>
          <w:sz w:val="20"/>
          <w:szCs w:val="20"/>
        </w:rPr>
        <w:t>Bobby</w:t>
      </w:r>
      <w:r>
        <w:rPr>
          <w:rFonts w:ascii="Verdana" w:eastAsia="Verdana" w:hAnsi="Verdana" w:cs="Verdana"/>
          <w:sz w:val="20"/>
          <w:szCs w:val="20"/>
        </w:rPr>
        <w:t xml:space="preserve"> second.</w:t>
      </w:r>
    </w:p>
    <w:p w:rsidR="005B5118" w:rsidRPr="00132B32" w:rsidRDefault="005B5118" w:rsidP="00C779E9">
      <w:pPr>
        <w:spacing w:after="0" w:line="240" w:lineRule="auto"/>
        <w:rPr>
          <w:rFonts w:ascii="Verdana" w:hAnsi="Verdana"/>
          <w:b/>
          <w:color w:val="000000" w:themeColor="text1"/>
          <w:sz w:val="20"/>
          <w:szCs w:val="20"/>
        </w:rPr>
      </w:pPr>
    </w:p>
    <w:p w:rsidR="00524E67" w:rsidRDefault="00524E67" w:rsidP="00524E67">
      <w:pPr>
        <w:spacing w:after="0" w:line="240" w:lineRule="auto"/>
        <w:rPr>
          <w:rFonts w:ascii="Verdana" w:eastAsia="Verdana" w:hAnsi="Verdana" w:cs="Verdana"/>
          <w:b/>
          <w:color w:val="000000"/>
          <w:sz w:val="20"/>
          <w:szCs w:val="20"/>
        </w:rPr>
      </w:pPr>
      <w:r>
        <w:rPr>
          <w:rFonts w:ascii="Verdana" w:eastAsia="Verdana" w:hAnsi="Verdana" w:cs="Verdana"/>
          <w:b/>
          <w:color w:val="000000"/>
          <w:sz w:val="20"/>
          <w:szCs w:val="20"/>
        </w:rPr>
        <w:t xml:space="preserve">CDE Updates </w:t>
      </w:r>
      <w:r w:rsidRPr="00DE01C1">
        <w:rPr>
          <w:rFonts w:ascii="Verdana" w:eastAsia="Verdana" w:hAnsi="Verdana" w:cs="Verdana"/>
          <w:b/>
          <w:color w:val="000000"/>
          <w:sz w:val="20"/>
          <w:szCs w:val="20"/>
        </w:rPr>
        <w:t>–</w:t>
      </w:r>
      <w:r w:rsidRPr="00DE01C1">
        <w:rPr>
          <w:rFonts w:ascii="Verdana" w:eastAsia="Verdana" w:hAnsi="Verdana" w:cs="Verdana"/>
          <w:color w:val="000000"/>
          <w:sz w:val="20"/>
          <w:szCs w:val="20"/>
        </w:rPr>
        <w:t xml:space="preserve"> </w:t>
      </w:r>
      <w:r w:rsidRPr="00DE01C1">
        <w:rPr>
          <w:rFonts w:ascii="Verdana" w:eastAsia="Verdana" w:hAnsi="Verdana" w:cs="Verdana"/>
          <w:i/>
          <w:color w:val="000000"/>
          <w:sz w:val="20"/>
          <w:szCs w:val="20"/>
        </w:rPr>
        <w:t xml:space="preserve">Andy Tucker  </w:t>
      </w:r>
      <w:r>
        <w:rPr>
          <w:rFonts w:ascii="Verdana" w:eastAsia="Verdana" w:hAnsi="Verdana" w:cs="Verdana"/>
          <w:b/>
          <w:color w:val="000000"/>
          <w:sz w:val="20"/>
          <w:szCs w:val="20"/>
        </w:rPr>
        <w:tab/>
        <w:t xml:space="preserve"> </w:t>
      </w:r>
      <w:r>
        <w:rPr>
          <w:rFonts w:ascii="Verdana" w:eastAsia="Verdana" w:hAnsi="Verdana" w:cs="Verdana"/>
          <w:b/>
          <w:color w:val="000000"/>
          <w:sz w:val="20"/>
          <w:szCs w:val="20"/>
        </w:rPr>
        <w:tab/>
      </w:r>
      <w:r>
        <w:rPr>
          <w:rFonts w:ascii="Verdana" w:eastAsia="Verdana" w:hAnsi="Verdana" w:cs="Verdana"/>
          <w:b/>
          <w:color w:val="000000"/>
          <w:sz w:val="20"/>
          <w:szCs w:val="20"/>
        </w:rPr>
        <w:tab/>
      </w:r>
      <w:r>
        <w:rPr>
          <w:rFonts w:ascii="Verdana" w:eastAsia="Verdana" w:hAnsi="Verdana" w:cs="Verdana"/>
          <w:b/>
          <w:color w:val="000000"/>
          <w:sz w:val="20"/>
          <w:szCs w:val="20"/>
        </w:rPr>
        <w:tab/>
      </w:r>
      <w:r>
        <w:rPr>
          <w:rFonts w:ascii="Verdana" w:eastAsia="Verdana" w:hAnsi="Verdana" w:cs="Verdana"/>
          <w:b/>
          <w:color w:val="000000"/>
          <w:sz w:val="20"/>
          <w:szCs w:val="20"/>
        </w:rPr>
        <w:tab/>
      </w:r>
      <w:r>
        <w:rPr>
          <w:rFonts w:ascii="Verdana" w:eastAsia="Verdana" w:hAnsi="Verdana" w:cs="Verdana"/>
          <w:b/>
          <w:color w:val="000000"/>
          <w:sz w:val="20"/>
          <w:szCs w:val="20"/>
        </w:rPr>
        <w:tab/>
      </w:r>
      <w:r>
        <w:rPr>
          <w:rFonts w:ascii="Verdana" w:eastAsia="Verdana" w:hAnsi="Verdana" w:cs="Verdana"/>
          <w:b/>
          <w:color w:val="000000"/>
          <w:sz w:val="20"/>
          <w:szCs w:val="20"/>
        </w:rPr>
        <w:tab/>
      </w:r>
    </w:p>
    <w:p w:rsidR="00524E67" w:rsidRDefault="00524E67" w:rsidP="00524E67">
      <w:pPr>
        <w:spacing w:after="0" w:line="240" w:lineRule="auto"/>
        <w:rPr>
          <w:rFonts w:ascii="Verdana" w:eastAsia="Verdana" w:hAnsi="Verdana" w:cs="Verdana"/>
          <w:b/>
          <w:color w:val="000000"/>
          <w:sz w:val="20"/>
          <w:szCs w:val="20"/>
        </w:rPr>
      </w:pPr>
      <w:r>
        <w:rPr>
          <w:rFonts w:ascii="Verdana" w:eastAsia="Verdana" w:hAnsi="Verdana" w:cs="Verdana"/>
          <w:b/>
          <w:color w:val="000000"/>
          <w:sz w:val="20"/>
          <w:szCs w:val="20"/>
        </w:rPr>
        <w:tab/>
      </w:r>
      <w:r>
        <w:rPr>
          <w:rFonts w:ascii="Verdana" w:eastAsia="Verdana" w:hAnsi="Verdana" w:cs="Verdana"/>
          <w:b/>
          <w:color w:val="000000"/>
          <w:sz w:val="20"/>
          <w:szCs w:val="20"/>
        </w:rPr>
        <w:tab/>
      </w:r>
      <w:r>
        <w:rPr>
          <w:rFonts w:ascii="Verdana" w:eastAsia="Verdana" w:hAnsi="Verdana" w:cs="Verdana"/>
          <w:b/>
          <w:color w:val="000000"/>
          <w:sz w:val="20"/>
          <w:szCs w:val="20"/>
        </w:rPr>
        <w:tab/>
      </w:r>
      <w:r>
        <w:rPr>
          <w:rFonts w:ascii="Verdana" w:eastAsia="Verdana" w:hAnsi="Verdana" w:cs="Verdana"/>
          <w:b/>
          <w:color w:val="000000"/>
          <w:sz w:val="20"/>
          <w:szCs w:val="20"/>
        </w:rPr>
        <w:tab/>
      </w:r>
      <w:r>
        <w:rPr>
          <w:rFonts w:ascii="Verdana" w:eastAsia="Verdana" w:hAnsi="Verdana" w:cs="Verdana"/>
          <w:i/>
          <w:color w:val="000000"/>
          <w:sz w:val="20"/>
          <w:szCs w:val="20"/>
        </w:rPr>
        <w:tab/>
      </w:r>
      <w:r>
        <w:rPr>
          <w:rFonts w:ascii="Verdana" w:eastAsia="Verdana" w:hAnsi="Verdana" w:cs="Verdana"/>
          <w:b/>
          <w:color w:val="000000"/>
          <w:sz w:val="20"/>
          <w:szCs w:val="20"/>
        </w:rPr>
        <w:tab/>
      </w:r>
      <w:r>
        <w:rPr>
          <w:rFonts w:ascii="Verdana" w:eastAsia="Verdana" w:hAnsi="Verdana" w:cs="Verdana"/>
          <w:b/>
          <w:color w:val="000000"/>
          <w:sz w:val="20"/>
          <w:szCs w:val="20"/>
        </w:rPr>
        <w:tab/>
      </w:r>
      <w:r>
        <w:rPr>
          <w:rFonts w:ascii="Verdana" w:eastAsia="Verdana" w:hAnsi="Verdana" w:cs="Verdana"/>
          <w:b/>
          <w:color w:val="000000"/>
          <w:sz w:val="20"/>
          <w:szCs w:val="20"/>
        </w:rPr>
        <w:tab/>
      </w:r>
    </w:p>
    <w:p w:rsidR="009312D7" w:rsidRDefault="0013249C" w:rsidP="008B7D59">
      <w:pPr>
        <w:spacing w:after="0" w:line="240" w:lineRule="auto"/>
        <w:rPr>
          <w:rFonts w:ascii="Verdana" w:hAnsi="Verdana"/>
          <w:b/>
          <w:sz w:val="20"/>
          <w:szCs w:val="20"/>
        </w:rPr>
      </w:pPr>
      <w:r>
        <w:rPr>
          <w:rFonts w:ascii="Verdana" w:hAnsi="Verdana"/>
          <w:b/>
          <w:bCs/>
          <w:color w:val="000000" w:themeColor="text1"/>
          <w:sz w:val="20"/>
          <w:szCs w:val="20"/>
        </w:rPr>
        <w:t>Introduction</w:t>
      </w:r>
      <w:r>
        <w:rPr>
          <w:rFonts w:ascii="Verdana" w:hAnsi="Verdana"/>
          <w:bCs/>
          <w:color w:val="000000" w:themeColor="text1"/>
          <w:sz w:val="20"/>
          <w:szCs w:val="20"/>
        </w:rPr>
        <w:t xml:space="preserve"> – Michelle Romero, Concurrent Enrollment Coordinator</w:t>
      </w:r>
      <w:r w:rsidR="00524E67" w:rsidRPr="0013249C">
        <w:rPr>
          <w:rFonts w:ascii="Verdana" w:hAnsi="Verdana"/>
          <w:bCs/>
          <w:color w:val="000000" w:themeColor="text1"/>
          <w:sz w:val="20"/>
          <w:szCs w:val="20"/>
        </w:rPr>
        <w:br/>
      </w:r>
      <w:r w:rsidR="00E62F17" w:rsidRPr="00592914">
        <w:rPr>
          <w:rFonts w:ascii="Verdana" w:hAnsi="Verdana"/>
          <w:b/>
          <w:bCs/>
          <w:color w:val="0070C0"/>
          <w:sz w:val="20"/>
          <w:szCs w:val="20"/>
        </w:rPr>
        <w:t xml:space="preserve">Concurrent Enrollment statewide, comprehensive </w:t>
      </w:r>
      <w:r w:rsidR="00592914">
        <w:rPr>
          <w:rFonts w:ascii="Verdana" w:hAnsi="Verdana"/>
          <w:b/>
          <w:bCs/>
          <w:color w:val="0070C0"/>
          <w:sz w:val="20"/>
          <w:szCs w:val="20"/>
        </w:rPr>
        <w:t>website for students and parents.</w:t>
      </w:r>
      <w:r w:rsidR="004E07B5">
        <w:rPr>
          <w:rFonts w:ascii="Verdana" w:hAnsi="Verdana"/>
          <w:bCs/>
          <w:color w:val="0070C0"/>
          <w:sz w:val="20"/>
          <w:szCs w:val="20"/>
        </w:rPr>
        <w:br/>
        <w:t xml:space="preserve">Michelle has met with CDHE (Carl) and CCCS (Tammy) reps to evaluate the easy and heavy lifts, based on the minimum requirements in statute. Also met with CDE web developers to receive training and access to content management system to upload content. </w:t>
      </w:r>
      <w:r w:rsidR="00294497">
        <w:rPr>
          <w:rFonts w:ascii="Verdana" w:hAnsi="Verdana"/>
          <w:bCs/>
          <w:color w:val="0070C0"/>
          <w:sz w:val="20"/>
          <w:szCs w:val="20"/>
        </w:rPr>
        <w:t>She</w:t>
      </w:r>
      <w:r w:rsidR="004E07B5">
        <w:rPr>
          <w:rFonts w:ascii="Verdana" w:hAnsi="Verdana"/>
          <w:bCs/>
          <w:color w:val="0070C0"/>
          <w:sz w:val="20"/>
          <w:szCs w:val="20"/>
        </w:rPr>
        <w:t xml:space="preserve"> will attend several conferences and meetings to gather secondary and post-</w:t>
      </w:r>
      <w:r w:rsidR="00592914">
        <w:rPr>
          <w:rFonts w:ascii="Verdana" w:hAnsi="Verdana"/>
          <w:bCs/>
          <w:color w:val="0070C0"/>
          <w:sz w:val="20"/>
          <w:szCs w:val="20"/>
        </w:rPr>
        <w:t xml:space="preserve">secondary feedback, </w:t>
      </w:r>
      <w:r w:rsidR="00592914">
        <w:rPr>
          <w:rFonts w:ascii="Verdana" w:hAnsi="Verdana"/>
          <w:bCs/>
          <w:color w:val="0070C0"/>
          <w:sz w:val="20"/>
          <w:szCs w:val="20"/>
        </w:rPr>
        <w:lastRenderedPageBreak/>
        <w:t xml:space="preserve">including possibly creating a CE Website workgroup from members of the CCCS CE Workgroup. Michelle is also asking </w:t>
      </w:r>
      <w:r w:rsidR="009312D7">
        <w:rPr>
          <w:rFonts w:ascii="Verdana" w:hAnsi="Verdana"/>
          <w:bCs/>
          <w:color w:val="0070C0"/>
          <w:sz w:val="20"/>
          <w:szCs w:val="20"/>
        </w:rPr>
        <w:t xml:space="preserve">HS counselors </w:t>
      </w:r>
      <w:r w:rsidR="00592914">
        <w:rPr>
          <w:rFonts w:ascii="Verdana" w:hAnsi="Verdana"/>
          <w:bCs/>
          <w:color w:val="0070C0"/>
          <w:sz w:val="20"/>
          <w:szCs w:val="20"/>
        </w:rPr>
        <w:t>for student and parent focus groups to receive their input as they test the website before it goes live.</w:t>
      </w:r>
      <w:r w:rsidR="009312D7">
        <w:rPr>
          <w:rFonts w:ascii="Verdana" w:hAnsi="Verdana"/>
          <w:bCs/>
          <w:color w:val="0070C0"/>
          <w:sz w:val="20"/>
          <w:szCs w:val="20"/>
        </w:rPr>
        <w:t xml:space="preserve"> </w:t>
      </w:r>
      <w:r w:rsidR="00294497">
        <w:rPr>
          <w:rFonts w:ascii="Verdana" w:hAnsi="Verdana"/>
          <w:bCs/>
          <w:color w:val="0070C0"/>
          <w:sz w:val="20"/>
          <w:szCs w:val="20"/>
        </w:rPr>
        <w:t>The following</w:t>
      </w:r>
      <w:r w:rsidR="009312D7">
        <w:rPr>
          <w:rFonts w:ascii="Verdana" w:hAnsi="Verdana"/>
          <w:bCs/>
          <w:color w:val="0070C0"/>
          <w:sz w:val="20"/>
          <w:szCs w:val="20"/>
        </w:rPr>
        <w:t xml:space="preserve"> minimum requirements</w:t>
      </w:r>
      <w:r w:rsidR="00294497">
        <w:rPr>
          <w:rFonts w:ascii="Verdana" w:hAnsi="Verdana"/>
          <w:bCs/>
          <w:color w:val="0070C0"/>
          <w:sz w:val="20"/>
          <w:szCs w:val="20"/>
        </w:rPr>
        <w:t xml:space="preserve"> were </w:t>
      </w:r>
      <w:r w:rsidR="00B43AC6">
        <w:rPr>
          <w:rFonts w:ascii="Verdana" w:hAnsi="Verdana"/>
          <w:bCs/>
          <w:color w:val="0070C0"/>
          <w:sz w:val="20"/>
          <w:szCs w:val="20"/>
        </w:rPr>
        <w:t>shown</w:t>
      </w:r>
      <w:r w:rsidR="009312D7">
        <w:rPr>
          <w:rFonts w:ascii="Verdana" w:hAnsi="Verdana"/>
          <w:bCs/>
          <w:color w:val="0070C0"/>
          <w:sz w:val="20"/>
          <w:szCs w:val="20"/>
        </w:rPr>
        <w:t xml:space="preserve"> (below):</w:t>
      </w:r>
      <w:r w:rsidR="009312D7">
        <w:rPr>
          <w:rFonts w:ascii="Verdana" w:hAnsi="Verdana"/>
          <w:bCs/>
          <w:color w:val="0070C0"/>
          <w:sz w:val="20"/>
          <w:szCs w:val="20"/>
        </w:rPr>
        <w:br/>
      </w:r>
    </w:p>
    <w:p w:rsidR="009312D7" w:rsidRDefault="009312D7" w:rsidP="009312D7">
      <w:pPr>
        <w:spacing w:after="0" w:line="240" w:lineRule="auto"/>
        <w:jc w:val="center"/>
        <w:rPr>
          <w:rFonts w:ascii="Verdana" w:hAnsi="Verdana"/>
          <w:b/>
          <w:sz w:val="20"/>
          <w:szCs w:val="20"/>
        </w:rPr>
      </w:pPr>
      <w:r w:rsidRPr="00051E87">
        <w:rPr>
          <w:rFonts w:ascii="Verdana" w:hAnsi="Verdana"/>
          <w:b/>
          <w:sz w:val="20"/>
          <w:szCs w:val="20"/>
        </w:rPr>
        <w:t xml:space="preserve">Concurrent Enrollment </w:t>
      </w:r>
      <w:r>
        <w:rPr>
          <w:rFonts w:ascii="Verdana" w:hAnsi="Verdana"/>
          <w:b/>
          <w:sz w:val="20"/>
          <w:szCs w:val="20"/>
        </w:rPr>
        <w:t>Website Requirements</w:t>
      </w:r>
    </w:p>
    <w:p w:rsidR="009312D7" w:rsidRDefault="009312D7" w:rsidP="009312D7">
      <w:pPr>
        <w:spacing w:after="0" w:line="240" w:lineRule="auto"/>
        <w:jc w:val="center"/>
        <w:rPr>
          <w:rFonts w:ascii="Verdana" w:hAnsi="Verdana"/>
          <w:b/>
          <w:sz w:val="20"/>
          <w:szCs w:val="20"/>
        </w:rPr>
      </w:pPr>
      <w:r>
        <w:rPr>
          <w:rFonts w:ascii="Verdana" w:hAnsi="Verdana"/>
          <w:b/>
          <w:sz w:val="20"/>
          <w:szCs w:val="20"/>
        </w:rPr>
        <w:t>SB 19-176</w:t>
      </w:r>
    </w:p>
    <w:p w:rsidR="009312D7" w:rsidRDefault="009312D7" w:rsidP="009312D7">
      <w:pPr>
        <w:spacing w:after="0" w:line="240" w:lineRule="auto"/>
        <w:jc w:val="center"/>
        <w:rPr>
          <w:rFonts w:ascii="Verdana" w:hAnsi="Verdana"/>
          <w:b/>
          <w:sz w:val="20"/>
          <w:szCs w:val="20"/>
        </w:rPr>
      </w:pPr>
    </w:p>
    <w:p w:rsidR="009312D7" w:rsidRDefault="009312D7" w:rsidP="009312D7">
      <w:r>
        <w:rPr>
          <w:noProof/>
        </w:rPr>
        <w:drawing>
          <wp:anchor distT="0" distB="0" distL="114300" distR="114300" simplePos="0" relativeHeight="251659264" behindDoc="0" locked="0" layoutInCell="1" allowOverlap="1" wp14:anchorId="69C334A5" wp14:editId="00C781D3">
            <wp:simplePos x="0" y="0"/>
            <wp:positionH relativeFrom="column">
              <wp:posOffset>752475</wp:posOffset>
            </wp:positionH>
            <wp:positionV relativeFrom="paragraph">
              <wp:posOffset>19050</wp:posOffset>
            </wp:positionV>
            <wp:extent cx="4312920" cy="580644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4312920" cy="5806440"/>
                    </a:xfrm>
                    <a:prstGeom prst="rect">
                      <a:avLst/>
                    </a:prstGeom>
                  </pic:spPr>
                </pic:pic>
              </a:graphicData>
            </a:graphic>
            <wp14:sizeRelH relativeFrom="page">
              <wp14:pctWidth>0</wp14:pctWidth>
            </wp14:sizeRelH>
            <wp14:sizeRelV relativeFrom="page">
              <wp14:pctHeight>0</wp14:pctHeight>
            </wp14:sizeRelV>
          </wp:anchor>
        </w:drawing>
      </w:r>
    </w:p>
    <w:p w:rsidR="009312D7" w:rsidRPr="009312D7" w:rsidRDefault="009312D7" w:rsidP="009312D7">
      <w:pPr>
        <w:ind w:left="360"/>
        <w:rPr>
          <w:rFonts w:ascii="Verdana" w:hAnsi="Verdana"/>
          <w:bCs/>
          <w:color w:val="000000" w:themeColor="text1"/>
          <w:sz w:val="20"/>
          <w:szCs w:val="20"/>
        </w:rPr>
      </w:pPr>
    </w:p>
    <w:p w:rsidR="009312D7" w:rsidRDefault="009312D7" w:rsidP="009312D7">
      <w:pPr>
        <w:rPr>
          <w:rFonts w:ascii="Verdana" w:hAnsi="Verdana"/>
          <w:bCs/>
          <w:color w:val="0070C0"/>
          <w:sz w:val="20"/>
          <w:szCs w:val="20"/>
        </w:rPr>
      </w:pPr>
    </w:p>
    <w:p w:rsidR="009312D7" w:rsidRDefault="009312D7" w:rsidP="009312D7">
      <w:pPr>
        <w:rPr>
          <w:rFonts w:ascii="Verdana" w:hAnsi="Verdana"/>
          <w:bCs/>
          <w:color w:val="0070C0"/>
          <w:sz w:val="20"/>
          <w:szCs w:val="20"/>
        </w:rPr>
      </w:pPr>
    </w:p>
    <w:p w:rsidR="009312D7" w:rsidRDefault="009312D7" w:rsidP="009312D7">
      <w:pPr>
        <w:rPr>
          <w:rFonts w:ascii="Verdana" w:hAnsi="Verdana"/>
          <w:bCs/>
          <w:color w:val="0070C0"/>
          <w:sz w:val="20"/>
          <w:szCs w:val="20"/>
        </w:rPr>
      </w:pPr>
    </w:p>
    <w:p w:rsidR="009312D7" w:rsidRDefault="009312D7" w:rsidP="009312D7">
      <w:pPr>
        <w:rPr>
          <w:rFonts w:ascii="Verdana" w:hAnsi="Verdana"/>
          <w:bCs/>
          <w:color w:val="0070C0"/>
          <w:sz w:val="20"/>
          <w:szCs w:val="20"/>
        </w:rPr>
      </w:pPr>
    </w:p>
    <w:p w:rsidR="009312D7" w:rsidRDefault="009312D7" w:rsidP="009312D7">
      <w:pPr>
        <w:rPr>
          <w:rFonts w:ascii="Verdana" w:hAnsi="Verdana"/>
          <w:bCs/>
          <w:color w:val="0070C0"/>
          <w:sz w:val="20"/>
          <w:szCs w:val="20"/>
        </w:rPr>
      </w:pPr>
    </w:p>
    <w:p w:rsidR="009312D7" w:rsidRDefault="009312D7" w:rsidP="009312D7">
      <w:pPr>
        <w:rPr>
          <w:rFonts w:ascii="Verdana" w:hAnsi="Verdana"/>
          <w:bCs/>
          <w:color w:val="0070C0"/>
          <w:sz w:val="20"/>
          <w:szCs w:val="20"/>
        </w:rPr>
      </w:pPr>
    </w:p>
    <w:p w:rsidR="009312D7" w:rsidRDefault="009312D7" w:rsidP="009312D7">
      <w:pPr>
        <w:rPr>
          <w:rFonts w:ascii="Verdana" w:hAnsi="Verdana"/>
          <w:bCs/>
          <w:color w:val="0070C0"/>
          <w:sz w:val="20"/>
          <w:szCs w:val="20"/>
        </w:rPr>
      </w:pPr>
    </w:p>
    <w:p w:rsidR="009312D7" w:rsidRDefault="009312D7" w:rsidP="009312D7">
      <w:pPr>
        <w:rPr>
          <w:rFonts w:ascii="Verdana" w:hAnsi="Verdana"/>
          <w:bCs/>
          <w:color w:val="0070C0"/>
          <w:sz w:val="20"/>
          <w:szCs w:val="20"/>
        </w:rPr>
      </w:pPr>
    </w:p>
    <w:p w:rsidR="009312D7" w:rsidRDefault="009312D7" w:rsidP="009312D7">
      <w:pPr>
        <w:rPr>
          <w:rFonts w:ascii="Verdana" w:hAnsi="Verdana"/>
          <w:bCs/>
          <w:color w:val="0070C0"/>
          <w:sz w:val="20"/>
          <w:szCs w:val="20"/>
        </w:rPr>
      </w:pPr>
    </w:p>
    <w:p w:rsidR="009312D7" w:rsidRDefault="009312D7" w:rsidP="009312D7">
      <w:pPr>
        <w:rPr>
          <w:rFonts w:ascii="Verdana" w:hAnsi="Verdana"/>
          <w:bCs/>
          <w:color w:val="0070C0"/>
          <w:sz w:val="20"/>
          <w:szCs w:val="20"/>
        </w:rPr>
      </w:pPr>
    </w:p>
    <w:p w:rsidR="009312D7" w:rsidRDefault="009312D7" w:rsidP="009312D7">
      <w:pPr>
        <w:rPr>
          <w:rFonts w:ascii="Verdana" w:hAnsi="Verdana"/>
          <w:bCs/>
          <w:color w:val="0070C0"/>
          <w:sz w:val="20"/>
          <w:szCs w:val="20"/>
        </w:rPr>
      </w:pPr>
    </w:p>
    <w:p w:rsidR="009312D7" w:rsidRDefault="00592914" w:rsidP="009312D7">
      <w:pPr>
        <w:rPr>
          <w:rFonts w:ascii="Verdana" w:hAnsi="Verdana"/>
          <w:b/>
          <w:color w:val="000000" w:themeColor="text1"/>
          <w:sz w:val="20"/>
          <w:szCs w:val="20"/>
        </w:rPr>
      </w:pPr>
      <w:r w:rsidRPr="009312D7">
        <w:rPr>
          <w:rFonts w:ascii="Verdana" w:hAnsi="Verdana"/>
          <w:bCs/>
          <w:color w:val="0070C0"/>
          <w:sz w:val="20"/>
          <w:szCs w:val="20"/>
        </w:rPr>
        <w:t xml:space="preserve"> </w:t>
      </w:r>
      <w:r w:rsidR="00FD647C" w:rsidRPr="009312D7">
        <w:rPr>
          <w:rFonts w:ascii="Verdana" w:hAnsi="Verdana"/>
          <w:b/>
          <w:color w:val="000000" w:themeColor="text1"/>
          <w:sz w:val="20"/>
          <w:szCs w:val="20"/>
        </w:rPr>
        <w:tab/>
      </w:r>
    </w:p>
    <w:p w:rsidR="009312D7" w:rsidRDefault="009312D7" w:rsidP="009312D7">
      <w:pPr>
        <w:rPr>
          <w:rFonts w:ascii="Verdana" w:hAnsi="Verdana"/>
          <w:b/>
          <w:color w:val="000000" w:themeColor="text1"/>
          <w:sz w:val="20"/>
          <w:szCs w:val="20"/>
        </w:rPr>
      </w:pPr>
    </w:p>
    <w:p w:rsidR="009312D7" w:rsidRDefault="009312D7" w:rsidP="009312D7">
      <w:pPr>
        <w:rPr>
          <w:rFonts w:ascii="Verdana" w:hAnsi="Verdana"/>
          <w:b/>
          <w:color w:val="000000" w:themeColor="text1"/>
          <w:sz w:val="20"/>
          <w:szCs w:val="20"/>
        </w:rPr>
      </w:pPr>
    </w:p>
    <w:p w:rsidR="009312D7" w:rsidRDefault="009312D7" w:rsidP="009312D7">
      <w:pPr>
        <w:rPr>
          <w:rFonts w:ascii="Verdana" w:hAnsi="Verdana"/>
          <w:b/>
          <w:color w:val="000000" w:themeColor="text1"/>
          <w:sz w:val="20"/>
          <w:szCs w:val="20"/>
        </w:rPr>
      </w:pPr>
    </w:p>
    <w:p w:rsidR="009312D7" w:rsidRDefault="009312D7" w:rsidP="009312D7">
      <w:pPr>
        <w:rPr>
          <w:rFonts w:ascii="Verdana" w:hAnsi="Verdana"/>
          <w:b/>
          <w:color w:val="000000" w:themeColor="text1"/>
          <w:sz w:val="20"/>
          <w:szCs w:val="20"/>
        </w:rPr>
      </w:pPr>
    </w:p>
    <w:p w:rsidR="009312D7" w:rsidRDefault="009312D7" w:rsidP="009312D7">
      <w:pPr>
        <w:rPr>
          <w:rFonts w:ascii="Verdana" w:hAnsi="Verdana"/>
          <w:b/>
          <w:color w:val="000000" w:themeColor="text1"/>
          <w:sz w:val="20"/>
          <w:szCs w:val="20"/>
        </w:rPr>
      </w:pPr>
    </w:p>
    <w:p w:rsidR="009312D7" w:rsidRDefault="009312D7" w:rsidP="009312D7">
      <w:pPr>
        <w:rPr>
          <w:rFonts w:ascii="Verdana" w:hAnsi="Verdana"/>
          <w:b/>
          <w:color w:val="000000" w:themeColor="text1"/>
          <w:sz w:val="20"/>
          <w:szCs w:val="20"/>
        </w:rPr>
      </w:pPr>
    </w:p>
    <w:p w:rsidR="009312D7" w:rsidRDefault="009312D7" w:rsidP="009312D7">
      <w:pPr>
        <w:rPr>
          <w:rFonts w:ascii="Verdana" w:hAnsi="Verdana"/>
          <w:b/>
          <w:color w:val="000000" w:themeColor="text1"/>
          <w:sz w:val="20"/>
          <w:szCs w:val="20"/>
        </w:rPr>
      </w:pPr>
    </w:p>
    <w:p w:rsidR="009312D7" w:rsidRDefault="009312D7" w:rsidP="009312D7">
      <w:pPr>
        <w:rPr>
          <w:rFonts w:ascii="Verdana" w:hAnsi="Verdana"/>
          <w:b/>
          <w:color w:val="000000" w:themeColor="text1"/>
          <w:sz w:val="20"/>
          <w:szCs w:val="20"/>
        </w:rPr>
      </w:pPr>
    </w:p>
    <w:p w:rsidR="009312D7" w:rsidRDefault="009312D7" w:rsidP="009312D7">
      <w:pPr>
        <w:rPr>
          <w:rFonts w:ascii="Verdana" w:hAnsi="Verdana"/>
          <w:b/>
          <w:color w:val="000000" w:themeColor="text1"/>
          <w:sz w:val="20"/>
          <w:szCs w:val="20"/>
        </w:rPr>
      </w:pPr>
    </w:p>
    <w:p w:rsidR="009312D7" w:rsidRDefault="009312D7" w:rsidP="009312D7">
      <w:pPr>
        <w:rPr>
          <w:rFonts w:ascii="Verdana" w:hAnsi="Verdana"/>
          <w:b/>
          <w:color w:val="000000" w:themeColor="text1"/>
          <w:sz w:val="20"/>
          <w:szCs w:val="20"/>
        </w:rPr>
      </w:pPr>
      <w:r>
        <w:rPr>
          <w:noProof/>
        </w:rPr>
        <w:lastRenderedPageBreak/>
        <w:drawing>
          <wp:anchor distT="0" distB="0" distL="114300" distR="114300" simplePos="0" relativeHeight="251660288" behindDoc="1" locked="0" layoutInCell="1" allowOverlap="1" wp14:anchorId="1CD3391D" wp14:editId="6E42D850">
            <wp:simplePos x="0" y="0"/>
            <wp:positionH relativeFrom="column">
              <wp:posOffset>560070</wp:posOffset>
            </wp:positionH>
            <wp:positionV relativeFrom="paragraph">
              <wp:posOffset>-93345</wp:posOffset>
            </wp:positionV>
            <wp:extent cx="4442460" cy="30937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442460" cy="3093720"/>
                    </a:xfrm>
                    <a:prstGeom prst="rect">
                      <a:avLst/>
                    </a:prstGeom>
                  </pic:spPr>
                </pic:pic>
              </a:graphicData>
            </a:graphic>
            <wp14:sizeRelH relativeFrom="page">
              <wp14:pctWidth>0</wp14:pctWidth>
            </wp14:sizeRelH>
            <wp14:sizeRelV relativeFrom="page">
              <wp14:pctHeight>0</wp14:pctHeight>
            </wp14:sizeRelV>
          </wp:anchor>
        </w:drawing>
      </w:r>
    </w:p>
    <w:p w:rsidR="009312D7" w:rsidRDefault="009312D7" w:rsidP="009312D7">
      <w:pPr>
        <w:rPr>
          <w:rFonts w:ascii="Verdana" w:hAnsi="Verdana"/>
          <w:b/>
          <w:color w:val="000000" w:themeColor="text1"/>
          <w:sz w:val="20"/>
          <w:szCs w:val="20"/>
        </w:rPr>
      </w:pPr>
    </w:p>
    <w:p w:rsidR="009312D7" w:rsidRDefault="009312D7" w:rsidP="009312D7">
      <w:pPr>
        <w:rPr>
          <w:rFonts w:ascii="Verdana" w:hAnsi="Verdana"/>
          <w:b/>
          <w:color w:val="000000" w:themeColor="text1"/>
          <w:sz w:val="20"/>
          <w:szCs w:val="20"/>
        </w:rPr>
      </w:pPr>
    </w:p>
    <w:p w:rsidR="009312D7" w:rsidRDefault="009312D7" w:rsidP="009312D7">
      <w:pPr>
        <w:rPr>
          <w:rFonts w:ascii="Verdana" w:hAnsi="Verdana"/>
          <w:b/>
          <w:color w:val="000000" w:themeColor="text1"/>
          <w:sz w:val="20"/>
          <w:szCs w:val="20"/>
        </w:rPr>
      </w:pPr>
    </w:p>
    <w:p w:rsidR="009312D7" w:rsidRDefault="009312D7" w:rsidP="009312D7">
      <w:pPr>
        <w:rPr>
          <w:rFonts w:ascii="Verdana" w:hAnsi="Verdana"/>
          <w:b/>
          <w:color w:val="000000" w:themeColor="text1"/>
          <w:sz w:val="20"/>
          <w:szCs w:val="20"/>
        </w:rPr>
      </w:pPr>
    </w:p>
    <w:p w:rsidR="009312D7" w:rsidRDefault="009312D7" w:rsidP="009312D7">
      <w:pPr>
        <w:rPr>
          <w:rFonts w:ascii="Verdana" w:hAnsi="Verdana"/>
          <w:b/>
          <w:color w:val="000000" w:themeColor="text1"/>
          <w:sz w:val="20"/>
          <w:szCs w:val="20"/>
        </w:rPr>
      </w:pPr>
    </w:p>
    <w:p w:rsidR="009312D7" w:rsidRDefault="009312D7" w:rsidP="009312D7">
      <w:pPr>
        <w:rPr>
          <w:rFonts w:ascii="Verdana" w:hAnsi="Verdana"/>
          <w:b/>
          <w:color w:val="000000" w:themeColor="text1"/>
          <w:sz w:val="20"/>
          <w:szCs w:val="20"/>
        </w:rPr>
      </w:pPr>
    </w:p>
    <w:p w:rsidR="009312D7" w:rsidRDefault="009312D7" w:rsidP="009312D7">
      <w:pPr>
        <w:rPr>
          <w:rFonts w:ascii="Verdana" w:hAnsi="Verdana"/>
          <w:b/>
          <w:color w:val="000000" w:themeColor="text1"/>
          <w:sz w:val="20"/>
          <w:szCs w:val="20"/>
        </w:rPr>
      </w:pPr>
    </w:p>
    <w:p w:rsidR="009312D7" w:rsidRDefault="009312D7" w:rsidP="009312D7">
      <w:pPr>
        <w:rPr>
          <w:rFonts w:ascii="Verdana" w:hAnsi="Verdana"/>
          <w:b/>
          <w:color w:val="000000" w:themeColor="text1"/>
          <w:sz w:val="20"/>
          <w:szCs w:val="20"/>
        </w:rPr>
      </w:pPr>
    </w:p>
    <w:p w:rsidR="009312D7" w:rsidRDefault="009312D7" w:rsidP="009312D7">
      <w:pPr>
        <w:rPr>
          <w:rFonts w:ascii="Verdana" w:hAnsi="Verdana"/>
          <w:b/>
          <w:color w:val="000000" w:themeColor="text1"/>
          <w:sz w:val="20"/>
          <w:szCs w:val="20"/>
        </w:rPr>
      </w:pPr>
    </w:p>
    <w:p w:rsidR="00C779E9" w:rsidRPr="0033294B" w:rsidRDefault="009312D7" w:rsidP="009312D7">
      <w:pPr>
        <w:rPr>
          <w:rFonts w:ascii="Verdana" w:hAnsi="Verdana"/>
          <w:b/>
          <w:color w:val="000000" w:themeColor="text1"/>
          <w:sz w:val="20"/>
          <w:szCs w:val="20"/>
        </w:rPr>
      </w:pPr>
      <w:r>
        <w:rPr>
          <w:rFonts w:ascii="Verdana" w:hAnsi="Verdana"/>
          <w:bCs/>
          <w:color w:val="0070C0"/>
          <w:sz w:val="20"/>
          <w:szCs w:val="20"/>
        </w:rPr>
        <w:t xml:space="preserve">Michelle </w:t>
      </w:r>
      <w:r>
        <w:rPr>
          <w:rFonts w:ascii="Verdana" w:hAnsi="Verdana"/>
          <w:bCs/>
          <w:color w:val="0070C0"/>
          <w:sz w:val="20"/>
          <w:szCs w:val="20"/>
        </w:rPr>
        <w:t>would like the CEAB to review the website pieces as they are built.</w:t>
      </w:r>
      <w:r>
        <w:rPr>
          <w:rFonts w:ascii="Verdana" w:hAnsi="Verdana"/>
          <w:bCs/>
          <w:color w:val="0070C0"/>
          <w:sz w:val="20"/>
          <w:szCs w:val="20"/>
        </w:rPr>
        <w:br/>
      </w:r>
    </w:p>
    <w:p w:rsidR="000C7B66" w:rsidRPr="0033294B" w:rsidRDefault="00656C16" w:rsidP="008B7D59">
      <w:pPr>
        <w:pStyle w:val="ListParagraph"/>
        <w:numPr>
          <w:ilvl w:val="0"/>
          <w:numId w:val="12"/>
        </w:numPr>
        <w:spacing w:after="0" w:line="240" w:lineRule="auto"/>
        <w:rPr>
          <w:rFonts w:ascii="Verdana" w:hAnsi="Verdana"/>
          <w:bCs/>
          <w:color w:val="000000" w:themeColor="text1"/>
          <w:sz w:val="20"/>
          <w:szCs w:val="20"/>
        </w:rPr>
      </w:pPr>
      <w:r w:rsidRPr="0033294B">
        <w:rPr>
          <w:rFonts w:ascii="Verdana" w:hAnsi="Verdana"/>
          <w:b/>
          <w:bCs/>
          <w:color w:val="000000" w:themeColor="text1"/>
          <w:sz w:val="20"/>
          <w:szCs w:val="20"/>
        </w:rPr>
        <w:t>SB 19-176</w:t>
      </w:r>
      <w:r w:rsidRPr="0033294B">
        <w:rPr>
          <w:rFonts w:ascii="Verdana" w:hAnsi="Verdana"/>
          <w:bCs/>
          <w:color w:val="000000" w:themeColor="text1"/>
          <w:sz w:val="20"/>
          <w:szCs w:val="20"/>
        </w:rPr>
        <w:t xml:space="preserve"> – </w:t>
      </w:r>
      <w:r w:rsidR="00A0041E" w:rsidRPr="0033294B">
        <w:rPr>
          <w:rFonts w:ascii="Verdana" w:hAnsi="Verdana"/>
          <w:bCs/>
          <w:color w:val="000000" w:themeColor="text1"/>
          <w:sz w:val="20"/>
          <w:szCs w:val="20"/>
        </w:rPr>
        <w:t>CE Expansion &amp; Innovation Grant Program</w:t>
      </w:r>
      <w:r w:rsidR="000C7B66" w:rsidRPr="0033294B">
        <w:rPr>
          <w:rFonts w:ascii="Verdana" w:hAnsi="Verdana"/>
          <w:bCs/>
          <w:color w:val="000000" w:themeColor="text1"/>
          <w:sz w:val="20"/>
          <w:szCs w:val="20"/>
        </w:rPr>
        <w:br/>
      </w:r>
      <w:r w:rsidR="0033294B">
        <w:rPr>
          <w:rFonts w:ascii="Verdana" w:hAnsi="Verdana"/>
          <w:bCs/>
          <w:color w:val="0070C0"/>
          <w:sz w:val="20"/>
          <w:szCs w:val="20"/>
        </w:rPr>
        <w:t>-Successful application webinar for potential applicants on Oct. 2, 50-60 participants. Recording of webinar online at CDE CE website.</w:t>
      </w:r>
      <w:r w:rsidR="0033294B">
        <w:rPr>
          <w:rFonts w:ascii="Verdana" w:hAnsi="Verdana"/>
          <w:bCs/>
          <w:color w:val="0070C0"/>
          <w:sz w:val="20"/>
          <w:szCs w:val="20"/>
        </w:rPr>
        <w:br/>
        <w:t>-Letter of Intent (LOI) deadline on Oct 11, 60+ LOIs. Pleased with interest.</w:t>
      </w:r>
      <w:r w:rsidR="0033294B">
        <w:rPr>
          <w:rFonts w:ascii="Verdana" w:hAnsi="Verdana"/>
          <w:bCs/>
          <w:color w:val="0070C0"/>
          <w:sz w:val="20"/>
          <w:szCs w:val="20"/>
        </w:rPr>
        <w:br/>
        <w:t>-Grant application is Nov. 4.</w:t>
      </w:r>
      <w:r w:rsidR="0033294B">
        <w:rPr>
          <w:rFonts w:ascii="Verdana" w:hAnsi="Verdana"/>
          <w:bCs/>
          <w:color w:val="0070C0"/>
          <w:sz w:val="20"/>
          <w:szCs w:val="20"/>
        </w:rPr>
        <w:br/>
        <w:t>-Review of applications on Nov. 20, looking for reviewers. Link to apply to review on CDE CE website.</w:t>
      </w:r>
      <w:r w:rsidR="00294497">
        <w:rPr>
          <w:rFonts w:ascii="Verdana" w:hAnsi="Verdana"/>
          <w:bCs/>
          <w:color w:val="0070C0"/>
          <w:sz w:val="20"/>
          <w:szCs w:val="20"/>
        </w:rPr>
        <w:t xml:space="preserve"> Flyer with information handed out. Information to apply will also be posted on CDE CE/ASCENT Google group.</w:t>
      </w:r>
      <w:r w:rsidR="0033294B">
        <w:rPr>
          <w:rFonts w:ascii="Verdana" w:hAnsi="Verdana"/>
          <w:bCs/>
          <w:color w:val="0070C0"/>
          <w:sz w:val="20"/>
          <w:szCs w:val="20"/>
        </w:rPr>
        <w:br/>
      </w:r>
    </w:p>
    <w:p w:rsidR="00A0041E" w:rsidRPr="00A0041E" w:rsidRDefault="00A0041E" w:rsidP="008B7D59">
      <w:pPr>
        <w:pStyle w:val="ListParagraph"/>
        <w:numPr>
          <w:ilvl w:val="0"/>
          <w:numId w:val="12"/>
        </w:numPr>
        <w:spacing w:after="0" w:line="240" w:lineRule="auto"/>
        <w:rPr>
          <w:rFonts w:ascii="Verdana" w:hAnsi="Verdana"/>
          <w:bCs/>
          <w:color w:val="000000" w:themeColor="text1"/>
          <w:sz w:val="20"/>
          <w:szCs w:val="20"/>
        </w:rPr>
      </w:pPr>
      <w:r>
        <w:rPr>
          <w:rFonts w:ascii="Verdana" w:hAnsi="Verdana"/>
          <w:b/>
          <w:bCs/>
          <w:color w:val="000000" w:themeColor="text1"/>
          <w:sz w:val="20"/>
          <w:szCs w:val="20"/>
        </w:rPr>
        <w:t xml:space="preserve">SB 19-176 </w:t>
      </w:r>
      <w:r>
        <w:rPr>
          <w:rFonts w:ascii="Verdana" w:hAnsi="Verdana"/>
          <w:bCs/>
          <w:color w:val="000000" w:themeColor="text1"/>
          <w:sz w:val="20"/>
          <w:szCs w:val="20"/>
        </w:rPr>
        <w:t>– Q&amp;A Document Review</w:t>
      </w:r>
      <w:r w:rsidR="000C7B66">
        <w:rPr>
          <w:rFonts w:ascii="Verdana" w:hAnsi="Verdana"/>
          <w:bCs/>
          <w:color w:val="000000" w:themeColor="text1"/>
          <w:sz w:val="20"/>
          <w:szCs w:val="20"/>
        </w:rPr>
        <w:br/>
      </w:r>
      <w:r w:rsidR="00294497">
        <w:rPr>
          <w:rFonts w:ascii="Verdana" w:hAnsi="Verdana"/>
          <w:bCs/>
          <w:color w:val="0070C0"/>
          <w:sz w:val="20"/>
          <w:szCs w:val="20"/>
        </w:rPr>
        <w:t>Andy shared the collaborative work being done to complete the SB19-176 FAQs. Current draft is in the AG’s office. Once it is returned, the FAQs document will be shared with the CEAB to provide their input. Anticipating release of FAQs by Thanksgiving.</w:t>
      </w:r>
    </w:p>
    <w:p w:rsidR="00BE4C39" w:rsidRPr="00132B32" w:rsidRDefault="00BE4C39" w:rsidP="00351BE9">
      <w:pPr>
        <w:tabs>
          <w:tab w:val="left" w:pos="810"/>
        </w:tabs>
        <w:spacing w:after="0" w:line="240" w:lineRule="auto"/>
        <w:rPr>
          <w:rFonts w:ascii="Verdana" w:hAnsi="Verdana"/>
          <w:b/>
          <w:color w:val="000000" w:themeColor="text1"/>
          <w:sz w:val="20"/>
          <w:szCs w:val="20"/>
        </w:rPr>
      </w:pPr>
    </w:p>
    <w:p w:rsidR="000E395F" w:rsidRDefault="000E395F" w:rsidP="000E395F">
      <w:pPr>
        <w:tabs>
          <w:tab w:val="left" w:pos="810"/>
        </w:tabs>
        <w:spacing w:after="0" w:line="240" w:lineRule="auto"/>
        <w:rPr>
          <w:rFonts w:ascii="Verdana" w:eastAsia="Verdana" w:hAnsi="Verdana" w:cs="Verdana"/>
          <w:b/>
          <w:color w:val="000000"/>
          <w:sz w:val="20"/>
          <w:szCs w:val="20"/>
        </w:rPr>
      </w:pPr>
      <w:r>
        <w:rPr>
          <w:rFonts w:ascii="Verdana" w:eastAsia="Verdana" w:hAnsi="Verdana" w:cs="Verdana"/>
          <w:b/>
          <w:color w:val="000000"/>
          <w:sz w:val="20"/>
          <w:szCs w:val="20"/>
        </w:rPr>
        <w:t xml:space="preserve">CDHE Updates </w:t>
      </w:r>
      <w:r>
        <w:rPr>
          <w:rFonts w:ascii="Verdana" w:eastAsia="Verdana" w:hAnsi="Verdana" w:cs="Verdana"/>
          <w:color w:val="000000"/>
          <w:sz w:val="20"/>
          <w:szCs w:val="20"/>
        </w:rPr>
        <w:t xml:space="preserve">– </w:t>
      </w:r>
      <w:r>
        <w:rPr>
          <w:rFonts w:ascii="Verdana" w:eastAsia="Verdana" w:hAnsi="Verdana" w:cs="Verdana"/>
          <w:i/>
          <w:color w:val="000000"/>
          <w:sz w:val="20"/>
          <w:szCs w:val="20"/>
        </w:rPr>
        <w:t xml:space="preserve">Carl </w:t>
      </w:r>
      <w:proofErr w:type="spellStart"/>
      <w:r>
        <w:rPr>
          <w:rFonts w:ascii="Verdana" w:eastAsia="Verdana" w:hAnsi="Verdana" w:cs="Verdana"/>
          <w:i/>
          <w:color w:val="000000"/>
          <w:sz w:val="20"/>
          <w:szCs w:val="20"/>
        </w:rPr>
        <w:t>Einhaus</w:t>
      </w:r>
      <w:proofErr w:type="spellEnd"/>
      <w:r>
        <w:rPr>
          <w:rFonts w:ascii="Verdana" w:eastAsia="Verdana" w:hAnsi="Verdana" w:cs="Verdana"/>
          <w:b/>
          <w:color w:val="000000"/>
          <w:sz w:val="20"/>
          <w:szCs w:val="20"/>
        </w:rPr>
        <w:tab/>
      </w:r>
      <w:r>
        <w:rPr>
          <w:rFonts w:ascii="Verdana" w:eastAsia="Verdana" w:hAnsi="Verdana" w:cs="Verdana"/>
          <w:b/>
          <w:color w:val="000000"/>
          <w:sz w:val="20"/>
          <w:szCs w:val="20"/>
        </w:rPr>
        <w:tab/>
      </w:r>
      <w:r>
        <w:rPr>
          <w:rFonts w:ascii="Verdana" w:eastAsia="Verdana" w:hAnsi="Verdana" w:cs="Verdana"/>
          <w:b/>
          <w:color w:val="000000"/>
          <w:sz w:val="20"/>
          <w:szCs w:val="20"/>
        </w:rPr>
        <w:tab/>
      </w:r>
      <w:r>
        <w:rPr>
          <w:rFonts w:ascii="Verdana" w:eastAsia="Verdana" w:hAnsi="Verdana" w:cs="Verdana"/>
          <w:b/>
          <w:color w:val="000000"/>
          <w:sz w:val="20"/>
          <w:szCs w:val="20"/>
        </w:rPr>
        <w:tab/>
      </w:r>
      <w:r>
        <w:rPr>
          <w:rFonts w:ascii="Verdana" w:eastAsia="Verdana" w:hAnsi="Verdana" w:cs="Verdana"/>
          <w:b/>
          <w:color w:val="000000"/>
          <w:sz w:val="20"/>
          <w:szCs w:val="20"/>
        </w:rPr>
        <w:tab/>
      </w:r>
      <w:r>
        <w:rPr>
          <w:rFonts w:ascii="Verdana" w:eastAsia="Verdana" w:hAnsi="Verdana" w:cs="Verdana"/>
          <w:b/>
          <w:color w:val="000000"/>
          <w:sz w:val="20"/>
          <w:szCs w:val="20"/>
        </w:rPr>
        <w:tab/>
      </w:r>
      <w:r>
        <w:rPr>
          <w:rFonts w:ascii="Verdana" w:eastAsia="Verdana" w:hAnsi="Verdana" w:cs="Verdana"/>
          <w:b/>
          <w:color w:val="000000"/>
          <w:sz w:val="20"/>
          <w:szCs w:val="20"/>
        </w:rPr>
        <w:tab/>
      </w:r>
    </w:p>
    <w:p w:rsidR="000E395F" w:rsidRDefault="000E395F" w:rsidP="000E395F">
      <w:pPr>
        <w:tabs>
          <w:tab w:val="left" w:pos="810"/>
        </w:tabs>
        <w:spacing w:after="0" w:line="240" w:lineRule="auto"/>
        <w:rPr>
          <w:rFonts w:ascii="Verdana" w:eastAsia="Verdana" w:hAnsi="Verdana" w:cs="Verdana"/>
          <w:color w:val="000000"/>
          <w:sz w:val="20"/>
          <w:szCs w:val="20"/>
        </w:rPr>
      </w:pPr>
    </w:p>
    <w:p w:rsidR="000E395F" w:rsidRPr="007B30A2" w:rsidRDefault="000E395F" w:rsidP="000E395F">
      <w:pPr>
        <w:pStyle w:val="ListParagraph"/>
        <w:numPr>
          <w:ilvl w:val="0"/>
          <w:numId w:val="39"/>
        </w:numPr>
        <w:tabs>
          <w:tab w:val="left" w:pos="810"/>
        </w:tabs>
        <w:spacing w:after="0" w:line="240" w:lineRule="auto"/>
        <w:rPr>
          <w:rFonts w:ascii="Verdana" w:hAnsi="Verdana"/>
          <w:b/>
          <w:color w:val="000000" w:themeColor="text1"/>
          <w:sz w:val="20"/>
          <w:szCs w:val="20"/>
        </w:rPr>
      </w:pPr>
      <w:r>
        <w:rPr>
          <w:rFonts w:ascii="Verdana" w:hAnsi="Verdana"/>
          <w:b/>
          <w:color w:val="000000" w:themeColor="text1"/>
          <w:sz w:val="20"/>
          <w:szCs w:val="20"/>
        </w:rPr>
        <w:t>Free College Application Day</w:t>
      </w:r>
    </w:p>
    <w:p w:rsidR="005E716E" w:rsidRDefault="00351A4A" w:rsidP="000E395F">
      <w:pPr>
        <w:tabs>
          <w:tab w:val="left" w:pos="810"/>
        </w:tabs>
        <w:spacing w:after="0" w:line="240" w:lineRule="auto"/>
        <w:ind w:left="720"/>
        <w:rPr>
          <w:rFonts w:ascii="Verdana" w:hAnsi="Verdana"/>
          <w:bCs/>
          <w:color w:val="0070C0"/>
          <w:sz w:val="20"/>
          <w:szCs w:val="20"/>
        </w:rPr>
      </w:pPr>
      <w:r>
        <w:rPr>
          <w:rFonts w:ascii="Verdana" w:hAnsi="Verdana"/>
          <w:bCs/>
          <w:color w:val="0070C0"/>
          <w:sz w:val="20"/>
          <w:szCs w:val="20"/>
        </w:rPr>
        <w:t>-</w:t>
      </w:r>
      <w:r w:rsidR="00FD1A71">
        <w:rPr>
          <w:rFonts w:ascii="Verdana" w:hAnsi="Verdana"/>
          <w:bCs/>
          <w:color w:val="0070C0"/>
          <w:sz w:val="20"/>
          <w:szCs w:val="20"/>
        </w:rPr>
        <w:t>2</w:t>
      </w:r>
      <w:r w:rsidR="00FD1A71" w:rsidRPr="00FD1A71">
        <w:rPr>
          <w:rFonts w:ascii="Verdana" w:hAnsi="Verdana"/>
          <w:bCs/>
          <w:color w:val="0070C0"/>
          <w:sz w:val="20"/>
          <w:szCs w:val="20"/>
          <w:vertAlign w:val="superscript"/>
        </w:rPr>
        <w:t>nd</w:t>
      </w:r>
      <w:r w:rsidR="00FD1A71">
        <w:rPr>
          <w:rFonts w:ascii="Verdana" w:hAnsi="Verdana"/>
          <w:bCs/>
          <w:color w:val="0070C0"/>
          <w:sz w:val="20"/>
          <w:szCs w:val="20"/>
        </w:rPr>
        <w:t xml:space="preserve"> annual Free Application Day. Last year, the day was on Oct. 30. Received just under 23,000 applications. It was a new initiative.</w:t>
      </w:r>
      <w:r>
        <w:rPr>
          <w:rFonts w:ascii="Verdana" w:hAnsi="Verdana"/>
          <w:bCs/>
          <w:color w:val="0070C0"/>
          <w:sz w:val="20"/>
          <w:szCs w:val="20"/>
        </w:rPr>
        <w:br/>
        <w:t>-This year had promotional materials ready. Held on Oct. 15. Received over 44,000 applications (preliminary #). Will most likely double last year’s #. Carl wants to thank the admissions offices for processing applications and HS counselors for their help with students applying.</w:t>
      </w:r>
      <w:r w:rsidR="006373A5">
        <w:rPr>
          <w:rFonts w:ascii="Verdana" w:hAnsi="Verdana"/>
          <w:bCs/>
          <w:color w:val="0070C0"/>
          <w:sz w:val="20"/>
          <w:szCs w:val="20"/>
        </w:rPr>
        <w:br/>
        <w:t>-Due to its success, will likely continue and become part of the college-going culture. This is part of Colorado Applies</w:t>
      </w:r>
      <w:r w:rsidR="005E716E">
        <w:rPr>
          <w:rFonts w:ascii="Verdana" w:hAnsi="Verdana"/>
          <w:bCs/>
          <w:color w:val="0070C0"/>
          <w:sz w:val="20"/>
          <w:szCs w:val="20"/>
        </w:rPr>
        <w:t xml:space="preserve"> Month, prepares students to apply for college and the FAFSA. Stay tuned for improvements.</w:t>
      </w:r>
      <w:r w:rsidR="005E716E">
        <w:rPr>
          <w:rFonts w:ascii="Verdana" w:hAnsi="Verdana"/>
          <w:bCs/>
          <w:color w:val="0070C0"/>
          <w:sz w:val="20"/>
          <w:szCs w:val="20"/>
        </w:rPr>
        <w:br/>
        <w:t xml:space="preserve">-How do we know it’s successful? CDHE is working with colleges to determine enrollment from Free Application Day, retention, and graduation. Will take years to determine full impact on success, however, it has been successful in Colorado students finding higher education more accessible. They are applying to institutions </w:t>
      </w:r>
      <w:r w:rsidR="005E716E">
        <w:rPr>
          <w:rFonts w:ascii="Verdana" w:hAnsi="Verdana"/>
          <w:bCs/>
          <w:color w:val="0070C0"/>
          <w:sz w:val="20"/>
          <w:szCs w:val="20"/>
        </w:rPr>
        <w:lastRenderedPageBreak/>
        <w:t>they normally may not have.</w:t>
      </w:r>
      <w:r w:rsidR="005E716E">
        <w:rPr>
          <w:rFonts w:ascii="Verdana" w:hAnsi="Verdana"/>
          <w:bCs/>
          <w:color w:val="0070C0"/>
          <w:sz w:val="20"/>
          <w:szCs w:val="20"/>
        </w:rPr>
        <w:br/>
        <w:t>-Some private institutions participated this year as well.</w:t>
      </w:r>
      <w:r w:rsidR="005E716E">
        <w:rPr>
          <w:rFonts w:ascii="Verdana" w:hAnsi="Verdana"/>
          <w:bCs/>
          <w:color w:val="0070C0"/>
          <w:sz w:val="20"/>
          <w:szCs w:val="20"/>
        </w:rPr>
        <w:br/>
        <w:t xml:space="preserve">-CCCS colleges always have free applications. But last year, ACC started offering free </w:t>
      </w:r>
      <w:r w:rsidR="005E716E" w:rsidRPr="005E716E">
        <w:rPr>
          <w:rFonts w:ascii="Verdana" w:hAnsi="Verdana"/>
          <w:bCs/>
          <w:i/>
          <w:color w:val="0070C0"/>
          <w:sz w:val="20"/>
          <w:szCs w:val="20"/>
        </w:rPr>
        <w:t>transcripts</w:t>
      </w:r>
      <w:r w:rsidR="005E716E">
        <w:rPr>
          <w:rFonts w:ascii="Verdana" w:hAnsi="Verdana"/>
          <w:bCs/>
          <w:color w:val="0070C0"/>
          <w:sz w:val="20"/>
          <w:szCs w:val="20"/>
        </w:rPr>
        <w:t xml:space="preserve"> on Free Application Day. Others are joining in for a 2-week period. Hoping others join in.</w:t>
      </w:r>
      <w:r w:rsidR="00997A9C">
        <w:rPr>
          <w:rFonts w:ascii="Verdana" w:hAnsi="Verdana"/>
          <w:bCs/>
          <w:color w:val="0070C0"/>
          <w:sz w:val="20"/>
          <w:szCs w:val="20"/>
        </w:rPr>
        <w:br/>
      </w:r>
      <w:r w:rsidR="00997A9C">
        <w:rPr>
          <w:rFonts w:ascii="Verdana" w:hAnsi="Verdana"/>
          <w:bCs/>
          <w:color w:val="0070C0"/>
          <w:sz w:val="20"/>
          <w:szCs w:val="20"/>
        </w:rPr>
        <w:br/>
        <w:t>Question from Mark Thompson: do students only have that one day to start and finish their application</w:t>
      </w:r>
      <w:r w:rsidR="00205B72">
        <w:rPr>
          <w:rFonts w:ascii="Verdana" w:hAnsi="Verdana"/>
          <w:bCs/>
          <w:color w:val="0070C0"/>
          <w:sz w:val="20"/>
          <w:szCs w:val="20"/>
        </w:rPr>
        <w:t xml:space="preserve">? Per Carl, students have to submit by that date. They are welcome to begin whenever. Will review </w:t>
      </w:r>
      <w:r w:rsidR="008F1817">
        <w:rPr>
          <w:rFonts w:ascii="Verdana" w:hAnsi="Verdana"/>
          <w:bCs/>
          <w:color w:val="0070C0"/>
          <w:sz w:val="20"/>
          <w:szCs w:val="20"/>
        </w:rPr>
        <w:t xml:space="preserve">future </w:t>
      </w:r>
      <w:r w:rsidR="00205B72">
        <w:rPr>
          <w:rFonts w:ascii="Verdana" w:hAnsi="Verdana"/>
          <w:bCs/>
          <w:color w:val="0070C0"/>
          <w:sz w:val="20"/>
          <w:szCs w:val="20"/>
        </w:rPr>
        <w:t>promotional materia</w:t>
      </w:r>
      <w:r w:rsidR="008F1817">
        <w:rPr>
          <w:rFonts w:ascii="Verdana" w:hAnsi="Verdana"/>
          <w:bCs/>
          <w:color w:val="0070C0"/>
          <w:sz w:val="20"/>
          <w:szCs w:val="20"/>
        </w:rPr>
        <w:t>ls to make sure that is clear.</w:t>
      </w:r>
      <w:r w:rsidR="00BE0947">
        <w:rPr>
          <w:rFonts w:ascii="Verdana" w:hAnsi="Verdana"/>
          <w:bCs/>
          <w:color w:val="0070C0"/>
          <w:sz w:val="20"/>
          <w:szCs w:val="20"/>
        </w:rPr>
        <w:br/>
      </w:r>
    </w:p>
    <w:p w:rsidR="005E716E" w:rsidRPr="005E716E" w:rsidRDefault="005E716E" w:rsidP="005E716E">
      <w:pPr>
        <w:pStyle w:val="ListParagraph"/>
        <w:numPr>
          <w:ilvl w:val="0"/>
          <w:numId w:val="39"/>
        </w:numPr>
        <w:tabs>
          <w:tab w:val="left" w:pos="810"/>
        </w:tabs>
        <w:spacing w:after="0" w:line="240" w:lineRule="auto"/>
        <w:rPr>
          <w:rFonts w:ascii="Verdana" w:hAnsi="Verdana"/>
          <w:bCs/>
          <w:color w:val="0070C0"/>
          <w:sz w:val="20"/>
          <w:szCs w:val="20"/>
        </w:rPr>
      </w:pPr>
      <w:r>
        <w:rPr>
          <w:rFonts w:ascii="Verdana" w:hAnsi="Verdana"/>
          <w:b/>
          <w:color w:val="000000" w:themeColor="text1"/>
          <w:sz w:val="20"/>
          <w:szCs w:val="20"/>
        </w:rPr>
        <w:t>Test Optional</w:t>
      </w:r>
    </w:p>
    <w:p w:rsidR="000869A7" w:rsidRDefault="005E716E" w:rsidP="000E395F">
      <w:pPr>
        <w:tabs>
          <w:tab w:val="left" w:pos="810"/>
        </w:tabs>
        <w:spacing w:after="0" w:line="240" w:lineRule="auto"/>
        <w:ind w:left="720"/>
        <w:rPr>
          <w:rFonts w:ascii="Verdana" w:hAnsi="Verdana"/>
          <w:bCs/>
          <w:color w:val="0070C0"/>
          <w:sz w:val="20"/>
          <w:szCs w:val="20"/>
        </w:rPr>
      </w:pPr>
      <w:r>
        <w:rPr>
          <w:rFonts w:ascii="Verdana" w:hAnsi="Verdana"/>
          <w:bCs/>
          <w:color w:val="0070C0"/>
          <w:sz w:val="20"/>
          <w:szCs w:val="20"/>
        </w:rPr>
        <w:t>-Commission on Higher Education meeting held today. Building up to legislative session. One item being considered is going test-optional as a state for admissions.</w:t>
      </w:r>
      <w:r w:rsidR="00F53EFD">
        <w:rPr>
          <w:rFonts w:ascii="Verdana" w:hAnsi="Verdana"/>
          <w:bCs/>
          <w:color w:val="0070C0"/>
          <w:sz w:val="20"/>
          <w:szCs w:val="20"/>
        </w:rPr>
        <w:t xml:space="preserve"> 4-year institutions would have the option, if they wanted to, to not require a test score as part of the admissions process. Students would not have to submit an ACT/SAT as part of admissions.</w:t>
      </w:r>
      <w:r w:rsidR="00F53EFD">
        <w:rPr>
          <w:rFonts w:ascii="Verdana" w:hAnsi="Verdana"/>
          <w:bCs/>
          <w:color w:val="0070C0"/>
          <w:sz w:val="20"/>
          <w:szCs w:val="20"/>
        </w:rPr>
        <w:br/>
        <w:t>-National research has shown this change increases student populations on college campuses such as minority and low-income. Also, these students persist and graduate at the same rate</w:t>
      </w:r>
      <w:r w:rsidR="000869A7">
        <w:rPr>
          <w:rFonts w:ascii="Verdana" w:hAnsi="Verdana"/>
          <w:bCs/>
          <w:color w:val="0070C0"/>
          <w:sz w:val="20"/>
          <w:szCs w:val="20"/>
        </w:rPr>
        <w:t xml:space="preserve"> or higher than students who do submit test scores. Increasing in prevalence across the nation.</w:t>
      </w:r>
    </w:p>
    <w:p w:rsidR="000869A7" w:rsidRDefault="000869A7" w:rsidP="000E395F">
      <w:pPr>
        <w:tabs>
          <w:tab w:val="left" w:pos="810"/>
        </w:tabs>
        <w:spacing w:after="0" w:line="240" w:lineRule="auto"/>
        <w:ind w:left="720"/>
        <w:rPr>
          <w:rFonts w:ascii="Verdana" w:hAnsi="Verdana"/>
          <w:bCs/>
          <w:color w:val="0070C0"/>
          <w:sz w:val="20"/>
          <w:szCs w:val="20"/>
        </w:rPr>
      </w:pPr>
    </w:p>
    <w:p w:rsidR="000E395F" w:rsidRDefault="000869A7" w:rsidP="000E395F">
      <w:pPr>
        <w:tabs>
          <w:tab w:val="left" w:pos="810"/>
        </w:tabs>
        <w:spacing w:after="0" w:line="240" w:lineRule="auto"/>
        <w:ind w:left="720"/>
        <w:rPr>
          <w:rFonts w:ascii="Verdana" w:hAnsi="Verdana"/>
          <w:bCs/>
          <w:color w:val="0070C0"/>
          <w:sz w:val="20"/>
          <w:szCs w:val="20"/>
        </w:rPr>
      </w:pPr>
      <w:r>
        <w:rPr>
          <w:rFonts w:ascii="Verdana" w:hAnsi="Verdana"/>
          <w:bCs/>
          <w:color w:val="0070C0"/>
          <w:sz w:val="20"/>
          <w:szCs w:val="20"/>
        </w:rPr>
        <w:t xml:space="preserve">Sarah mentioned SAT is a required assessment in Colorado for state accountability. Carl followed up with the SAT is still important for course placement and pre-requisites, and benchmarking for student progress. </w:t>
      </w:r>
    </w:p>
    <w:p w:rsidR="000869A7" w:rsidRDefault="000869A7" w:rsidP="000E395F">
      <w:pPr>
        <w:tabs>
          <w:tab w:val="left" w:pos="810"/>
        </w:tabs>
        <w:spacing w:after="0" w:line="240" w:lineRule="auto"/>
        <w:ind w:left="720"/>
        <w:rPr>
          <w:rFonts w:ascii="Verdana" w:hAnsi="Verdana"/>
          <w:bCs/>
          <w:color w:val="0070C0"/>
          <w:sz w:val="20"/>
          <w:szCs w:val="20"/>
        </w:rPr>
      </w:pPr>
    </w:p>
    <w:p w:rsidR="000869A7" w:rsidRDefault="000869A7" w:rsidP="000E395F">
      <w:pPr>
        <w:tabs>
          <w:tab w:val="left" w:pos="810"/>
        </w:tabs>
        <w:spacing w:after="0" w:line="240" w:lineRule="auto"/>
        <w:ind w:left="720"/>
        <w:rPr>
          <w:rFonts w:ascii="Verdana" w:hAnsi="Verdana"/>
          <w:bCs/>
          <w:color w:val="0070C0"/>
          <w:sz w:val="20"/>
          <w:szCs w:val="20"/>
        </w:rPr>
      </w:pPr>
      <w:r>
        <w:rPr>
          <w:rFonts w:ascii="Verdana" w:hAnsi="Verdana"/>
          <w:bCs/>
          <w:color w:val="0070C0"/>
          <w:sz w:val="20"/>
          <w:szCs w:val="20"/>
        </w:rPr>
        <w:t xml:space="preserve">Discussion on potential consequences of change including </w:t>
      </w:r>
      <w:r w:rsidR="00780D52">
        <w:rPr>
          <w:rFonts w:ascii="Verdana" w:hAnsi="Verdana"/>
          <w:bCs/>
          <w:color w:val="0070C0"/>
          <w:sz w:val="20"/>
          <w:szCs w:val="20"/>
        </w:rPr>
        <w:t>using HS GPA as a measure for placement.</w:t>
      </w:r>
    </w:p>
    <w:p w:rsidR="000E395F" w:rsidRDefault="000E395F" w:rsidP="000E395F">
      <w:pPr>
        <w:tabs>
          <w:tab w:val="left" w:pos="810"/>
        </w:tabs>
        <w:spacing w:after="0" w:line="240" w:lineRule="auto"/>
        <w:ind w:left="720"/>
        <w:rPr>
          <w:rFonts w:ascii="Verdana" w:hAnsi="Verdana"/>
          <w:bCs/>
          <w:color w:val="0070C0"/>
          <w:sz w:val="20"/>
          <w:szCs w:val="20"/>
        </w:rPr>
      </w:pPr>
    </w:p>
    <w:p w:rsidR="00365FC6" w:rsidRDefault="00365FC6" w:rsidP="00365FC6">
      <w:pPr>
        <w:rPr>
          <w:rFonts w:ascii="Verdana" w:hAnsi="Verdana"/>
          <w:color w:val="000000" w:themeColor="text1"/>
          <w:sz w:val="20"/>
          <w:szCs w:val="20"/>
        </w:rPr>
      </w:pPr>
      <w:r>
        <w:rPr>
          <w:rFonts w:ascii="Verdana" w:hAnsi="Verdana"/>
          <w:b/>
          <w:bCs/>
          <w:color w:val="000000" w:themeColor="text1"/>
          <w:sz w:val="20"/>
          <w:szCs w:val="20"/>
        </w:rPr>
        <w:t>CE Credit for Work Based Learning (WBL)</w:t>
      </w:r>
      <w:r w:rsidRPr="00365FC6">
        <w:rPr>
          <w:rFonts w:ascii="Verdana" w:hAnsi="Verdana"/>
          <w:b/>
          <w:color w:val="000000" w:themeColor="text1"/>
          <w:sz w:val="20"/>
          <w:szCs w:val="20"/>
        </w:rPr>
        <w:t xml:space="preserve"> </w:t>
      </w:r>
      <w:r w:rsidR="000E395F">
        <w:rPr>
          <w:rFonts w:ascii="Verdana" w:hAnsi="Verdana"/>
          <w:b/>
          <w:color w:val="000000" w:themeColor="text1"/>
          <w:sz w:val="20"/>
          <w:szCs w:val="20"/>
        </w:rPr>
        <w:t xml:space="preserve">– </w:t>
      </w:r>
      <w:r>
        <w:rPr>
          <w:rFonts w:ascii="Verdana" w:hAnsi="Verdana"/>
          <w:color w:val="000000" w:themeColor="text1"/>
          <w:sz w:val="20"/>
          <w:szCs w:val="20"/>
        </w:rPr>
        <w:t>Marty Goldberg, Dir. of Concurrent Enrollment, Front Range Community College</w:t>
      </w:r>
      <w:r w:rsidRPr="00365FC6">
        <w:rPr>
          <w:rFonts w:ascii="Verdana" w:hAnsi="Verdana"/>
          <w:color w:val="000000" w:themeColor="text1"/>
          <w:sz w:val="20"/>
          <w:szCs w:val="20"/>
        </w:rPr>
        <w:t xml:space="preserve"> </w:t>
      </w:r>
    </w:p>
    <w:p w:rsidR="000E395F" w:rsidRPr="007B30A2" w:rsidRDefault="000E395F" w:rsidP="000E395F">
      <w:pPr>
        <w:pStyle w:val="ListParagraph"/>
        <w:numPr>
          <w:ilvl w:val="0"/>
          <w:numId w:val="39"/>
        </w:numPr>
        <w:tabs>
          <w:tab w:val="left" w:pos="810"/>
        </w:tabs>
        <w:spacing w:after="0" w:line="240" w:lineRule="auto"/>
        <w:rPr>
          <w:rFonts w:ascii="Verdana" w:hAnsi="Verdana"/>
          <w:b/>
          <w:color w:val="000000" w:themeColor="text1"/>
          <w:sz w:val="20"/>
          <w:szCs w:val="20"/>
        </w:rPr>
      </w:pPr>
      <w:r>
        <w:rPr>
          <w:rFonts w:ascii="Verdana" w:hAnsi="Verdana"/>
          <w:b/>
          <w:color w:val="000000" w:themeColor="text1"/>
          <w:sz w:val="20"/>
          <w:szCs w:val="20"/>
        </w:rPr>
        <w:t>Presentation</w:t>
      </w:r>
    </w:p>
    <w:p w:rsidR="000E395F" w:rsidRDefault="00AB1724" w:rsidP="000E395F">
      <w:pPr>
        <w:tabs>
          <w:tab w:val="left" w:pos="810"/>
        </w:tabs>
        <w:spacing w:after="0" w:line="240" w:lineRule="auto"/>
        <w:ind w:left="720"/>
        <w:rPr>
          <w:rFonts w:ascii="Verdana" w:hAnsi="Verdana"/>
          <w:bCs/>
          <w:color w:val="0070C0"/>
          <w:sz w:val="20"/>
          <w:szCs w:val="20"/>
        </w:rPr>
      </w:pPr>
      <w:r>
        <w:rPr>
          <w:rFonts w:ascii="Verdana" w:hAnsi="Verdana"/>
          <w:bCs/>
          <w:color w:val="0070C0"/>
          <w:sz w:val="20"/>
          <w:szCs w:val="20"/>
        </w:rPr>
        <w:t>Marty presented how FRCC awards college credit for WBL</w:t>
      </w:r>
      <w:r w:rsidR="000E395F">
        <w:rPr>
          <w:rFonts w:ascii="Verdana" w:hAnsi="Verdana"/>
          <w:bCs/>
          <w:color w:val="0070C0"/>
          <w:sz w:val="20"/>
          <w:szCs w:val="20"/>
        </w:rPr>
        <w:t>.</w:t>
      </w:r>
      <w:r>
        <w:rPr>
          <w:rFonts w:ascii="Verdana" w:hAnsi="Verdana"/>
          <w:bCs/>
          <w:color w:val="0070C0"/>
          <w:sz w:val="20"/>
          <w:szCs w:val="20"/>
        </w:rPr>
        <w:t xml:space="preserve"> First, they attach the WBL experience to a for-credit Internship course. For example, many of their CTE programs offer a 280 Internship. Although other courses do not, they could.</w:t>
      </w:r>
      <w:r w:rsidR="00B300FE">
        <w:rPr>
          <w:rFonts w:ascii="Verdana" w:hAnsi="Verdana"/>
          <w:bCs/>
          <w:color w:val="0070C0"/>
          <w:sz w:val="20"/>
          <w:szCs w:val="20"/>
        </w:rPr>
        <w:br/>
        <w:t xml:space="preserve">-Requirements – the internship must: </w:t>
      </w:r>
      <w:r w:rsidR="00B300FE">
        <w:rPr>
          <w:rFonts w:ascii="Verdana" w:hAnsi="Verdana"/>
          <w:bCs/>
          <w:color w:val="0070C0"/>
          <w:sz w:val="20"/>
          <w:szCs w:val="20"/>
        </w:rPr>
        <w:br/>
        <w:t>1. Align with the course of study the student is pursuing</w:t>
      </w:r>
      <w:r w:rsidR="00B300FE">
        <w:rPr>
          <w:rFonts w:ascii="Verdana" w:hAnsi="Verdana"/>
          <w:bCs/>
          <w:color w:val="0070C0"/>
          <w:sz w:val="20"/>
          <w:szCs w:val="20"/>
        </w:rPr>
        <w:br/>
        <w:t>2. Be in a course of student that allows internship credit</w:t>
      </w:r>
      <w:r w:rsidR="00B300FE">
        <w:rPr>
          <w:rFonts w:ascii="Verdana" w:hAnsi="Verdana"/>
          <w:bCs/>
          <w:color w:val="0070C0"/>
          <w:sz w:val="20"/>
          <w:szCs w:val="20"/>
        </w:rPr>
        <w:br/>
        <w:t>3. Be specific learning outcomes defined for the experience</w:t>
      </w:r>
      <w:r w:rsidR="00B300FE">
        <w:rPr>
          <w:rFonts w:ascii="Verdana" w:hAnsi="Verdana"/>
          <w:bCs/>
          <w:color w:val="0070C0"/>
          <w:sz w:val="20"/>
          <w:szCs w:val="20"/>
        </w:rPr>
        <w:br/>
        <w:t>4. Include sufficient hours working in the subject area to earn college credit</w:t>
      </w:r>
    </w:p>
    <w:p w:rsidR="00B300FE" w:rsidRDefault="00B300FE" w:rsidP="000E395F">
      <w:pPr>
        <w:tabs>
          <w:tab w:val="left" w:pos="810"/>
        </w:tabs>
        <w:spacing w:after="0" w:line="240" w:lineRule="auto"/>
        <w:ind w:left="720"/>
        <w:rPr>
          <w:rFonts w:ascii="Verdana" w:hAnsi="Verdana"/>
          <w:bCs/>
          <w:color w:val="0070C0"/>
          <w:sz w:val="20"/>
          <w:szCs w:val="20"/>
        </w:rPr>
      </w:pPr>
      <w:r>
        <w:rPr>
          <w:rFonts w:ascii="Verdana" w:hAnsi="Verdana"/>
          <w:bCs/>
          <w:color w:val="0070C0"/>
          <w:sz w:val="20"/>
          <w:szCs w:val="20"/>
        </w:rPr>
        <w:br/>
        <w:t>Students must be enrolled for the Internship course in the semester when the work experience takes place and tuition must be paid for the credits earned.</w:t>
      </w:r>
      <w:r w:rsidR="00C96B51">
        <w:rPr>
          <w:rFonts w:ascii="Verdana" w:hAnsi="Verdana"/>
          <w:bCs/>
          <w:color w:val="0070C0"/>
          <w:sz w:val="20"/>
          <w:szCs w:val="20"/>
        </w:rPr>
        <w:br/>
      </w:r>
      <w:r w:rsidR="00C96B51">
        <w:rPr>
          <w:rFonts w:ascii="Verdana" w:hAnsi="Verdana"/>
          <w:bCs/>
          <w:color w:val="0070C0"/>
          <w:sz w:val="20"/>
          <w:szCs w:val="20"/>
        </w:rPr>
        <w:br/>
        <w:t>Process Outline</w:t>
      </w:r>
      <w:r w:rsidR="00C96B51">
        <w:rPr>
          <w:rFonts w:ascii="Verdana" w:hAnsi="Verdana"/>
          <w:bCs/>
          <w:color w:val="0070C0"/>
          <w:sz w:val="20"/>
          <w:szCs w:val="20"/>
        </w:rPr>
        <w:br/>
        <w:t xml:space="preserve">1. Identify the WBL opportunity (initiated by student, department, </w:t>
      </w:r>
      <w:proofErr w:type="gramStart"/>
      <w:r w:rsidR="00C96B51">
        <w:rPr>
          <w:rFonts w:ascii="Verdana" w:hAnsi="Verdana"/>
          <w:bCs/>
          <w:color w:val="0070C0"/>
          <w:sz w:val="20"/>
          <w:szCs w:val="20"/>
        </w:rPr>
        <w:t>industry</w:t>
      </w:r>
      <w:proofErr w:type="gramEnd"/>
      <w:r w:rsidR="00C96B51">
        <w:rPr>
          <w:rFonts w:ascii="Verdana" w:hAnsi="Verdana"/>
          <w:bCs/>
          <w:color w:val="0070C0"/>
          <w:sz w:val="20"/>
          <w:szCs w:val="20"/>
        </w:rPr>
        <w:t>)</w:t>
      </w:r>
    </w:p>
    <w:p w:rsidR="00C96B51" w:rsidRDefault="00C96B51" w:rsidP="000E395F">
      <w:pPr>
        <w:tabs>
          <w:tab w:val="left" w:pos="810"/>
        </w:tabs>
        <w:spacing w:after="0" w:line="240" w:lineRule="auto"/>
        <w:ind w:left="720"/>
        <w:rPr>
          <w:rFonts w:ascii="Verdana" w:hAnsi="Verdana"/>
          <w:bCs/>
          <w:color w:val="0070C0"/>
          <w:sz w:val="20"/>
          <w:szCs w:val="20"/>
        </w:rPr>
      </w:pPr>
      <w:r>
        <w:rPr>
          <w:rFonts w:ascii="Verdana" w:hAnsi="Verdana"/>
          <w:bCs/>
          <w:color w:val="0070C0"/>
          <w:sz w:val="20"/>
          <w:szCs w:val="20"/>
        </w:rPr>
        <w:tab/>
      </w:r>
      <w:r>
        <w:rPr>
          <w:rFonts w:ascii="Verdana" w:hAnsi="Verdana"/>
          <w:bCs/>
          <w:color w:val="0070C0"/>
          <w:sz w:val="20"/>
          <w:szCs w:val="20"/>
        </w:rPr>
        <w:tab/>
        <w:t>-identify learning opportunities (IHE staff works with WBL partner)</w:t>
      </w:r>
    </w:p>
    <w:p w:rsidR="00C96B51" w:rsidRDefault="00C96B51" w:rsidP="000E395F">
      <w:pPr>
        <w:tabs>
          <w:tab w:val="left" w:pos="810"/>
        </w:tabs>
        <w:spacing w:after="0" w:line="240" w:lineRule="auto"/>
        <w:ind w:left="720"/>
        <w:rPr>
          <w:rFonts w:ascii="Verdana" w:hAnsi="Verdana"/>
          <w:bCs/>
          <w:color w:val="0070C0"/>
          <w:sz w:val="20"/>
          <w:szCs w:val="20"/>
        </w:rPr>
      </w:pPr>
      <w:r>
        <w:rPr>
          <w:rFonts w:ascii="Verdana" w:hAnsi="Verdana"/>
          <w:bCs/>
          <w:color w:val="0070C0"/>
          <w:sz w:val="20"/>
          <w:szCs w:val="20"/>
        </w:rPr>
        <w:tab/>
      </w:r>
      <w:r>
        <w:rPr>
          <w:rFonts w:ascii="Verdana" w:hAnsi="Verdana"/>
          <w:bCs/>
          <w:color w:val="0070C0"/>
          <w:sz w:val="20"/>
          <w:szCs w:val="20"/>
        </w:rPr>
        <w:tab/>
        <w:t>-check alignment with student’s course of study</w:t>
      </w:r>
    </w:p>
    <w:p w:rsidR="00C96B51" w:rsidRDefault="00C96B51" w:rsidP="000E395F">
      <w:pPr>
        <w:tabs>
          <w:tab w:val="left" w:pos="810"/>
        </w:tabs>
        <w:spacing w:after="0" w:line="240" w:lineRule="auto"/>
        <w:ind w:left="720"/>
        <w:rPr>
          <w:rFonts w:ascii="Verdana" w:hAnsi="Verdana"/>
          <w:bCs/>
          <w:color w:val="0070C0"/>
          <w:sz w:val="20"/>
          <w:szCs w:val="20"/>
        </w:rPr>
      </w:pPr>
      <w:r>
        <w:rPr>
          <w:rFonts w:ascii="Verdana" w:hAnsi="Verdana"/>
          <w:bCs/>
          <w:color w:val="0070C0"/>
          <w:sz w:val="20"/>
          <w:szCs w:val="20"/>
        </w:rPr>
        <w:tab/>
      </w:r>
      <w:r>
        <w:rPr>
          <w:rFonts w:ascii="Verdana" w:hAnsi="Verdana"/>
          <w:bCs/>
          <w:color w:val="0070C0"/>
          <w:sz w:val="20"/>
          <w:szCs w:val="20"/>
        </w:rPr>
        <w:tab/>
        <w:t>-partnership with hiring manager and faculty member to develop the job description and performance rubric</w:t>
      </w:r>
    </w:p>
    <w:p w:rsidR="00C96B51" w:rsidRDefault="00C96B51" w:rsidP="000E395F">
      <w:pPr>
        <w:tabs>
          <w:tab w:val="left" w:pos="810"/>
        </w:tabs>
        <w:spacing w:after="0" w:line="240" w:lineRule="auto"/>
        <w:ind w:left="720"/>
        <w:rPr>
          <w:rFonts w:ascii="Verdana" w:hAnsi="Verdana"/>
          <w:bCs/>
          <w:color w:val="0070C0"/>
          <w:sz w:val="20"/>
          <w:szCs w:val="20"/>
        </w:rPr>
      </w:pPr>
      <w:r>
        <w:rPr>
          <w:rFonts w:ascii="Verdana" w:hAnsi="Verdana"/>
          <w:bCs/>
          <w:color w:val="0070C0"/>
          <w:sz w:val="20"/>
          <w:szCs w:val="20"/>
        </w:rPr>
        <w:t>2. Complete and sign off on the internship application (contract)</w:t>
      </w:r>
      <w:r>
        <w:rPr>
          <w:rFonts w:ascii="Verdana" w:hAnsi="Verdana"/>
          <w:bCs/>
          <w:color w:val="0070C0"/>
          <w:sz w:val="20"/>
          <w:szCs w:val="20"/>
        </w:rPr>
        <w:br/>
      </w:r>
      <w:r>
        <w:rPr>
          <w:rFonts w:ascii="Verdana" w:hAnsi="Verdana"/>
          <w:bCs/>
          <w:color w:val="0070C0"/>
          <w:sz w:val="20"/>
          <w:szCs w:val="20"/>
        </w:rPr>
        <w:tab/>
      </w:r>
      <w:r>
        <w:rPr>
          <w:rFonts w:ascii="Verdana" w:hAnsi="Verdana"/>
          <w:bCs/>
          <w:color w:val="0070C0"/>
          <w:sz w:val="20"/>
          <w:szCs w:val="20"/>
        </w:rPr>
        <w:tab/>
        <w:t>-45 work hours per credit hour earned</w:t>
      </w:r>
      <w:r w:rsidR="00665081">
        <w:rPr>
          <w:rFonts w:ascii="Verdana" w:hAnsi="Verdana"/>
          <w:bCs/>
          <w:color w:val="0070C0"/>
          <w:sz w:val="20"/>
          <w:szCs w:val="20"/>
        </w:rPr>
        <w:t xml:space="preserve"> </w:t>
      </w:r>
    </w:p>
    <w:p w:rsidR="00C96B51" w:rsidRDefault="00C96B51" w:rsidP="000E395F">
      <w:pPr>
        <w:tabs>
          <w:tab w:val="left" w:pos="810"/>
        </w:tabs>
        <w:spacing w:after="0" w:line="240" w:lineRule="auto"/>
        <w:ind w:left="720"/>
        <w:rPr>
          <w:rFonts w:ascii="Verdana" w:hAnsi="Verdana"/>
          <w:bCs/>
          <w:color w:val="0070C0"/>
          <w:sz w:val="20"/>
          <w:szCs w:val="20"/>
        </w:rPr>
      </w:pPr>
      <w:r>
        <w:rPr>
          <w:rFonts w:ascii="Verdana" w:hAnsi="Verdana"/>
          <w:bCs/>
          <w:color w:val="0070C0"/>
          <w:sz w:val="20"/>
          <w:szCs w:val="20"/>
        </w:rPr>
        <w:lastRenderedPageBreak/>
        <w:tab/>
      </w:r>
      <w:r>
        <w:rPr>
          <w:rFonts w:ascii="Verdana" w:hAnsi="Verdana"/>
          <w:bCs/>
          <w:color w:val="0070C0"/>
          <w:sz w:val="20"/>
          <w:szCs w:val="20"/>
        </w:rPr>
        <w:tab/>
        <w:t>-Most allow up to 6 credits for internship credit</w:t>
      </w:r>
      <w:r w:rsidR="00E06963">
        <w:rPr>
          <w:rFonts w:ascii="Verdana" w:hAnsi="Verdana"/>
          <w:bCs/>
          <w:color w:val="0070C0"/>
          <w:sz w:val="20"/>
          <w:szCs w:val="20"/>
        </w:rPr>
        <w:t xml:space="preserve"> but can be 1-12 credits</w:t>
      </w:r>
      <w:r>
        <w:rPr>
          <w:rFonts w:ascii="Verdana" w:hAnsi="Verdana"/>
          <w:bCs/>
          <w:color w:val="0070C0"/>
          <w:sz w:val="20"/>
          <w:szCs w:val="20"/>
        </w:rPr>
        <w:br/>
      </w:r>
      <w:r>
        <w:rPr>
          <w:rFonts w:ascii="Verdana" w:hAnsi="Verdana"/>
          <w:bCs/>
          <w:color w:val="0070C0"/>
          <w:sz w:val="20"/>
          <w:szCs w:val="20"/>
        </w:rPr>
        <w:tab/>
      </w:r>
      <w:r>
        <w:rPr>
          <w:rFonts w:ascii="Verdana" w:hAnsi="Verdana"/>
          <w:bCs/>
          <w:color w:val="0070C0"/>
          <w:sz w:val="20"/>
          <w:szCs w:val="20"/>
        </w:rPr>
        <w:tab/>
        <w:t>-Question: do students have credits in course of study before? Yes, FRCC typically requires some progress toward a degree, the fundamental skills before Internship. Outside of P-TECH, these WBL are in a student’s last semester.</w:t>
      </w:r>
    </w:p>
    <w:p w:rsidR="00C96B51" w:rsidRDefault="00C96B51" w:rsidP="000E395F">
      <w:pPr>
        <w:tabs>
          <w:tab w:val="left" w:pos="810"/>
        </w:tabs>
        <w:spacing w:after="0" w:line="240" w:lineRule="auto"/>
        <w:ind w:left="720"/>
        <w:rPr>
          <w:rFonts w:ascii="Verdana" w:hAnsi="Verdana"/>
          <w:bCs/>
          <w:color w:val="0070C0"/>
          <w:sz w:val="20"/>
          <w:szCs w:val="20"/>
        </w:rPr>
      </w:pPr>
      <w:r>
        <w:rPr>
          <w:rFonts w:ascii="Verdana" w:hAnsi="Verdana"/>
          <w:bCs/>
          <w:color w:val="0070C0"/>
          <w:sz w:val="20"/>
          <w:szCs w:val="20"/>
        </w:rPr>
        <w:t>3. Faculty and hiring manager touch base at regular intervals</w:t>
      </w:r>
    </w:p>
    <w:p w:rsidR="00C96B51" w:rsidRDefault="00C96B51" w:rsidP="000E395F">
      <w:pPr>
        <w:tabs>
          <w:tab w:val="left" w:pos="810"/>
        </w:tabs>
        <w:spacing w:after="0" w:line="240" w:lineRule="auto"/>
        <w:ind w:left="720"/>
        <w:rPr>
          <w:rFonts w:ascii="Verdana" w:hAnsi="Verdana"/>
          <w:bCs/>
          <w:color w:val="0070C0"/>
          <w:sz w:val="20"/>
          <w:szCs w:val="20"/>
        </w:rPr>
      </w:pPr>
      <w:r>
        <w:rPr>
          <w:rFonts w:ascii="Verdana" w:hAnsi="Verdana"/>
          <w:bCs/>
          <w:color w:val="0070C0"/>
          <w:sz w:val="20"/>
          <w:szCs w:val="20"/>
        </w:rPr>
        <w:t>4. Hiring manager submits final performance review to faculty</w:t>
      </w:r>
    </w:p>
    <w:p w:rsidR="00C96B51" w:rsidRDefault="00C96B51" w:rsidP="000E395F">
      <w:pPr>
        <w:tabs>
          <w:tab w:val="left" w:pos="810"/>
        </w:tabs>
        <w:spacing w:after="0" w:line="240" w:lineRule="auto"/>
        <w:ind w:left="720"/>
        <w:rPr>
          <w:rFonts w:ascii="Verdana" w:hAnsi="Verdana"/>
          <w:bCs/>
          <w:color w:val="0070C0"/>
          <w:sz w:val="20"/>
          <w:szCs w:val="20"/>
        </w:rPr>
      </w:pPr>
      <w:r>
        <w:rPr>
          <w:rFonts w:ascii="Verdana" w:hAnsi="Verdana"/>
          <w:bCs/>
          <w:color w:val="0070C0"/>
          <w:sz w:val="20"/>
          <w:szCs w:val="20"/>
        </w:rPr>
        <w:t>5. Faculty meets with student, measures performance vs rubric, and assigns student a grade.</w:t>
      </w:r>
    </w:p>
    <w:p w:rsidR="00C96B51" w:rsidRDefault="00C96B51" w:rsidP="000E395F">
      <w:pPr>
        <w:tabs>
          <w:tab w:val="left" w:pos="810"/>
        </w:tabs>
        <w:spacing w:after="0" w:line="240" w:lineRule="auto"/>
        <w:ind w:left="720"/>
        <w:rPr>
          <w:rFonts w:ascii="Verdana" w:hAnsi="Verdana"/>
          <w:bCs/>
          <w:color w:val="0070C0"/>
          <w:sz w:val="20"/>
          <w:szCs w:val="20"/>
        </w:rPr>
      </w:pPr>
    </w:p>
    <w:p w:rsidR="00C96B51" w:rsidRDefault="00C96B51" w:rsidP="000E395F">
      <w:pPr>
        <w:tabs>
          <w:tab w:val="left" w:pos="810"/>
        </w:tabs>
        <w:spacing w:after="0" w:line="240" w:lineRule="auto"/>
        <w:ind w:left="720"/>
        <w:rPr>
          <w:rFonts w:ascii="Verdana" w:hAnsi="Verdana"/>
          <w:bCs/>
          <w:color w:val="0070C0"/>
          <w:sz w:val="20"/>
          <w:szCs w:val="20"/>
        </w:rPr>
      </w:pPr>
      <w:r>
        <w:rPr>
          <w:rFonts w:ascii="Verdana" w:hAnsi="Verdana"/>
          <w:bCs/>
          <w:color w:val="0070C0"/>
          <w:sz w:val="20"/>
          <w:szCs w:val="20"/>
        </w:rPr>
        <w:t>Another way may include Prior Learning Assessment (PLA) credit as well.</w:t>
      </w:r>
    </w:p>
    <w:p w:rsidR="00C96B51" w:rsidRDefault="00C96B51" w:rsidP="000E395F">
      <w:pPr>
        <w:tabs>
          <w:tab w:val="left" w:pos="810"/>
        </w:tabs>
        <w:spacing w:after="0" w:line="240" w:lineRule="auto"/>
        <w:ind w:left="720"/>
        <w:rPr>
          <w:rFonts w:ascii="Verdana" w:hAnsi="Verdana"/>
          <w:bCs/>
          <w:color w:val="0070C0"/>
          <w:sz w:val="20"/>
          <w:szCs w:val="20"/>
        </w:rPr>
      </w:pPr>
    </w:p>
    <w:p w:rsidR="00C96B51" w:rsidRDefault="006E06A4" w:rsidP="000E395F">
      <w:pPr>
        <w:tabs>
          <w:tab w:val="left" w:pos="810"/>
        </w:tabs>
        <w:spacing w:after="0" w:line="240" w:lineRule="auto"/>
        <w:ind w:left="720"/>
        <w:rPr>
          <w:rFonts w:ascii="Verdana" w:hAnsi="Verdana"/>
          <w:bCs/>
          <w:color w:val="0070C0"/>
          <w:sz w:val="20"/>
          <w:szCs w:val="20"/>
        </w:rPr>
      </w:pPr>
      <w:r>
        <w:rPr>
          <w:rFonts w:ascii="Verdana" w:hAnsi="Verdana"/>
          <w:bCs/>
          <w:color w:val="0070C0"/>
          <w:sz w:val="20"/>
          <w:szCs w:val="20"/>
        </w:rPr>
        <w:t>Question: S</w:t>
      </w:r>
      <w:r w:rsidR="00C96B51">
        <w:rPr>
          <w:rFonts w:ascii="Verdana" w:hAnsi="Verdana"/>
          <w:bCs/>
          <w:color w:val="0070C0"/>
          <w:sz w:val="20"/>
          <w:szCs w:val="20"/>
        </w:rPr>
        <w:t>ince this is CE</w:t>
      </w:r>
      <w:r>
        <w:rPr>
          <w:rFonts w:ascii="Verdana" w:hAnsi="Verdana"/>
          <w:bCs/>
          <w:color w:val="0070C0"/>
          <w:sz w:val="20"/>
          <w:szCs w:val="20"/>
        </w:rPr>
        <w:t>, do L</w:t>
      </w:r>
      <w:r w:rsidR="00E43833">
        <w:rPr>
          <w:rFonts w:ascii="Verdana" w:hAnsi="Verdana"/>
          <w:bCs/>
          <w:color w:val="0070C0"/>
          <w:sz w:val="20"/>
          <w:szCs w:val="20"/>
        </w:rPr>
        <w:t>EPs pay for this credit? FRCC: Y</w:t>
      </w:r>
      <w:r>
        <w:rPr>
          <w:rFonts w:ascii="Verdana" w:hAnsi="Verdana"/>
          <w:bCs/>
          <w:color w:val="0070C0"/>
          <w:sz w:val="20"/>
          <w:szCs w:val="20"/>
        </w:rPr>
        <w:t>es, students register for thes</w:t>
      </w:r>
      <w:r w:rsidR="00B93752">
        <w:rPr>
          <w:rFonts w:ascii="Verdana" w:hAnsi="Verdana"/>
          <w:bCs/>
          <w:color w:val="0070C0"/>
          <w:sz w:val="20"/>
          <w:szCs w:val="20"/>
        </w:rPr>
        <w:t>e 280 courses of x # of credits and the district covers the tuition.</w:t>
      </w:r>
    </w:p>
    <w:p w:rsidR="00B93752" w:rsidRDefault="00665081" w:rsidP="000E395F">
      <w:pPr>
        <w:tabs>
          <w:tab w:val="left" w:pos="810"/>
        </w:tabs>
        <w:spacing w:after="0" w:line="240" w:lineRule="auto"/>
        <w:ind w:left="720"/>
        <w:rPr>
          <w:rFonts w:ascii="Verdana" w:hAnsi="Verdana"/>
          <w:bCs/>
          <w:color w:val="0070C0"/>
          <w:sz w:val="20"/>
          <w:szCs w:val="20"/>
        </w:rPr>
      </w:pPr>
      <w:r>
        <w:rPr>
          <w:rFonts w:ascii="Verdana" w:hAnsi="Verdana"/>
          <w:bCs/>
          <w:color w:val="0070C0"/>
          <w:sz w:val="20"/>
          <w:szCs w:val="20"/>
        </w:rPr>
        <w:br/>
      </w:r>
      <w:r w:rsidR="00B93752">
        <w:rPr>
          <w:rFonts w:ascii="Verdana" w:hAnsi="Verdana"/>
          <w:bCs/>
          <w:color w:val="0070C0"/>
          <w:sz w:val="20"/>
          <w:szCs w:val="20"/>
        </w:rPr>
        <w:t>Question: Will the faculty or secondar</w:t>
      </w:r>
      <w:r w:rsidR="00E43833">
        <w:rPr>
          <w:rFonts w:ascii="Verdana" w:hAnsi="Verdana"/>
          <w:bCs/>
          <w:color w:val="0070C0"/>
          <w:sz w:val="20"/>
          <w:szCs w:val="20"/>
        </w:rPr>
        <w:t>y staff do observations? FRCC: N</w:t>
      </w:r>
      <w:r w:rsidR="00B93752">
        <w:rPr>
          <w:rFonts w:ascii="Verdana" w:hAnsi="Verdana"/>
          <w:bCs/>
          <w:color w:val="0070C0"/>
          <w:sz w:val="20"/>
          <w:szCs w:val="20"/>
        </w:rPr>
        <w:t>either. The hiring manager supervises the student at the worksite and has conversations with the faculty member to determine the performance and grade.</w:t>
      </w:r>
    </w:p>
    <w:p w:rsidR="00665081" w:rsidRDefault="00665081" w:rsidP="000E395F">
      <w:pPr>
        <w:tabs>
          <w:tab w:val="left" w:pos="810"/>
        </w:tabs>
        <w:spacing w:after="0" w:line="240" w:lineRule="auto"/>
        <w:ind w:left="720"/>
        <w:rPr>
          <w:rFonts w:ascii="Verdana" w:hAnsi="Verdana"/>
          <w:bCs/>
          <w:color w:val="0070C0"/>
          <w:sz w:val="20"/>
          <w:szCs w:val="20"/>
        </w:rPr>
      </w:pPr>
    </w:p>
    <w:p w:rsidR="00665081" w:rsidRDefault="00665081" w:rsidP="000E395F">
      <w:pPr>
        <w:tabs>
          <w:tab w:val="left" w:pos="810"/>
        </w:tabs>
        <w:spacing w:after="0" w:line="240" w:lineRule="auto"/>
        <w:ind w:left="720"/>
        <w:rPr>
          <w:rFonts w:ascii="Verdana" w:hAnsi="Verdana"/>
          <w:bCs/>
          <w:color w:val="0070C0"/>
          <w:sz w:val="20"/>
          <w:szCs w:val="20"/>
        </w:rPr>
      </w:pPr>
      <w:r>
        <w:rPr>
          <w:rFonts w:ascii="Verdana" w:hAnsi="Verdana"/>
          <w:bCs/>
          <w:color w:val="0070C0"/>
          <w:sz w:val="20"/>
          <w:szCs w:val="20"/>
        </w:rPr>
        <w:t xml:space="preserve">Question: What about liability issues at the work-site from the secondary-side? FRCC: Needs to be negotiated in advance. Being that it is a college </w:t>
      </w:r>
      <w:proofErr w:type="gramStart"/>
      <w:r>
        <w:rPr>
          <w:rFonts w:ascii="Verdana" w:hAnsi="Verdana"/>
          <w:bCs/>
          <w:color w:val="0070C0"/>
          <w:sz w:val="20"/>
          <w:szCs w:val="20"/>
        </w:rPr>
        <w:t>class, that</w:t>
      </w:r>
      <w:proofErr w:type="gramEnd"/>
      <w:r>
        <w:rPr>
          <w:rFonts w:ascii="Verdana" w:hAnsi="Verdana"/>
          <w:bCs/>
          <w:color w:val="0070C0"/>
          <w:sz w:val="20"/>
          <w:szCs w:val="20"/>
        </w:rPr>
        <w:t xml:space="preserve"> may be mitigated. Will vary with individual districts.</w:t>
      </w:r>
    </w:p>
    <w:p w:rsidR="00CC0935" w:rsidRDefault="00CC0935" w:rsidP="000E395F">
      <w:pPr>
        <w:tabs>
          <w:tab w:val="left" w:pos="810"/>
        </w:tabs>
        <w:spacing w:after="0" w:line="240" w:lineRule="auto"/>
        <w:ind w:left="720"/>
        <w:rPr>
          <w:rFonts w:ascii="Verdana" w:hAnsi="Verdana"/>
          <w:bCs/>
          <w:color w:val="0070C0"/>
          <w:sz w:val="20"/>
          <w:szCs w:val="20"/>
        </w:rPr>
      </w:pPr>
    </w:p>
    <w:p w:rsidR="00CC0935" w:rsidRDefault="00CC0935" w:rsidP="000E395F">
      <w:pPr>
        <w:tabs>
          <w:tab w:val="left" w:pos="810"/>
        </w:tabs>
        <w:spacing w:after="0" w:line="240" w:lineRule="auto"/>
        <w:ind w:left="720"/>
        <w:rPr>
          <w:rFonts w:ascii="Verdana" w:hAnsi="Verdana"/>
          <w:bCs/>
          <w:color w:val="0070C0"/>
          <w:sz w:val="20"/>
          <w:szCs w:val="20"/>
        </w:rPr>
      </w:pPr>
      <w:r>
        <w:rPr>
          <w:rFonts w:ascii="Verdana" w:hAnsi="Verdana"/>
          <w:bCs/>
          <w:color w:val="0070C0"/>
          <w:sz w:val="20"/>
          <w:szCs w:val="20"/>
        </w:rPr>
        <w:t>Discussion on what FRCC is doing being innovative and wanting to encourage others to implement.</w:t>
      </w:r>
    </w:p>
    <w:p w:rsidR="002E30C8" w:rsidRPr="00132B32" w:rsidRDefault="002E30C8" w:rsidP="007F4466">
      <w:pPr>
        <w:tabs>
          <w:tab w:val="left" w:pos="810"/>
        </w:tabs>
        <w:spacing w:after="0" w:line="240" w:lineRule="auto"/>
        <w:rPr>
          <w:rFonts w:ascii="Verdana" w:hAnsi="Verdana"/>
          <w:color w:val="000000" w:themeColor="text1"/>
          <w:sz w:val="20"/>
          <w:szCs w:val="20"/>
        </w:rPr>
      </w:pPr>
    </w:p>
    <w:p w:rsidR="008052CB" w:rsidRDefault="000E395F" w:rsidP="000E395F">
      <w:pPr>
        <w:tabs>
          <w:tab w:val="left" w:pos="810"/>
        </w:tabs>
        <w:spacing w:after="0" w:line="240" w:lineRule="auto"/>
        <w:rPr>
          <w:rFonts w:ascii="Verdana" w:eastAsia="Verdana" w:hAnsi="Verdana" w:cs="Verdana"/>
          <w:b/>
          <w:color w:val="000000"/>
          <w:sz w:val="20"/>
          <w:szCs w:val="20"/>
        </w:rPr>
      </w:pPr>
      <w:r>
        <w:rPr>
          <w:rFonts w:ascii="Verdana" w:eastAsia="Verdana" w:hAnsi="Verdana" w:cs="Verdana"/>
          <w:b/>
          <w:color w:val="000000"/>
          <w:sz w:val="20"/>
          <w:szCs w:val="20"/>
        </w:rPr>
        <w:t>Previous discussions follow up</w:t>
      </w:r>
      <w:r>
        <w:rPr>
          <w:rFonts w:ascii="Verdana" w:eastAsia="Verdana" w:hAnsi="Verdana" w:cs="Verdana"/>
          <w:b/>
          <w:color w:val="000000"/>
          <w:sz w:val="20"/>
          <w:szCs w:val="20"/>
        </w:rPr>
        <w:tab/>
      </w:r>
    </w:p>
    <w:p w:rsidR="000E395F" w:rsidRDefault="000E395F" w:rsidP="000E395F">
      <w:pPr>
        <w:tabs>
          <w:tab w:val="left" w:pos="810"/>
        </w:tabs>
        <w:spacing w:after="0" w:line="240" w:lineRule="auto"/>
        <w:rPr>
          <w:rFonts w:ascii="Verdana" w:eastAsia="Verdana" w:hAnsi="Verdana" w:cs="Verdana"/>
          <w:b/>
          <w:color w:val="000000"/>
          <w:sz w:val="20"/>
          <w:szCs w:val="20"/>
        </w:rPr>
      </w:pPr>
      <w:r>
        <w:rPr>
          <w:rFonts w:ascii="Verdana" w:eastAsia="Verdana" w:hAnsi="Verdana" w:cs="Verdana"/>
          <w:b/>
          <w:color w:val="000000"/>
          <w:sz w:val="20"/>
          <w:szCs w:val="20"/>
        </w:rPr>
        <w:tab/>
      </w:r>
      <w:r>
        <w:rPr>
          <w:rFonts w:ascii="Verdana" w:eastAsia="Verdana" w:hAnsi="Verdana" w:cs="Verdana"/>
          <w:b/>
          <w:color w:val="000000"/>
          <w:sz w:val="20"/>
          <w:szCs w:val="20"/>
        </w:rPr>
        <w:tab/>
      </w:r>
      <w:r>
        <w:rPr>
          <w:rFonts w:ascii="Verdana" w:eastAsia="Verdana" w:hAnsi="Verdana" w:cs="Verdana"/>
          <w:b/>
          <w:color w:val="000000"/>
          <w:sz w:val="20"/>
          <w:szCs w:val="20"/>
        </w:rPr>
        <w:tab/>
      </w:r>
      <w:r>
        <w:rPr>
          <w:rFonts w:ascii="Verdana" w:eastAsia="Verdana" w:hAnsi="Verdana" w:cs="Verdana"/>
          <w:b/>
          <w:color w:val="000000"/>
          <w:sz w:val="20"/>
          <w:szCs w:val="20"/>
        </w:rPr>
        <w:tab/>
      </w:r>
      <w:r>
        <w:rPr>
          <w:rFonts w:ascii="Verdana" w:eastAsia="Verdana" w:hAnsi="Verdana" w:cs="Verdana"/>
          <w:b/>
          <w:color w:val="000000"/>
          <w:sz w:val="20"/>
          <w:szCs w:val="20"/>
        </w:rPr>
        <w:tab/>
      </w:r>
      <w:r>
        <w:rPr>
          <w:rFonts w:ascii="Verdana" w:eastAsia="Verdana" w:hAnsi="Verdana" w:cs="Verdana"/>
          <w:b/>
          <w:color w:val="000000"/>
          <w:sz w:val="20"/>
          <w:szCs w:val="20"/>
        </w:rPr>
        <w:tab/>
      </w:r>
    </w:p>
    <w:p w:rsidR="008052CB" w:rsidRPr="008052CB" w:rsidRDefault="008052CB" w:rsidP="008052CB">
      <w:pPr>
        <w:pStyle w:val="ListParagraph"/>
        <w:numPr>
          <w:ilvl w:val="0"/>
          <w:numId w:val="37"/>
        </w:numPr>
        <w:tabs>
          <w:tab w:val="left" w:pos="810"/>
        </w:tabs>
        <w:spacing w:after="0" w:line="240" w:lineRule="auto"/>
        <w:rPr>
          <w:rFonts w:ascii="Verdana" w:hAnsi="Verdana"/>
          <w:b/>
          <w:color w:val="000000" w:themeColor="text1"/>
          <w:sz w:val="20"/>
          <w:szCs w:val="20"/>
        </w:rPr>
      </w:pPr>
      <w:r w:rsidRPr="008052CB">
        <w:rPr>
          <w:rFonts w:ascii="Verdana" w:eastAsia="Verdana" w:hAnsi="Verdana" w:cs="Verdana"/>
          <w:b/>
          <w:sz w:val="20"/>
          <w:szCs w:val="20"/>
        </w:rPr>
        <w:t>CEAB summer workgroup draft recommendations for future CE and ASCENT legislation</w:t>
      </w:r>
    </w:p>
    <w:p w:rsidR="000E395F" w:rsidRDefault="00847410" w:rsidP="008B7D59">
      <w:pPr>
        <w:pStyle w:val="ListParagraph"/>
        <w:tabs>
          <w:tab w:val="left" w:pos="810"/>
        </w:tabs>
        <w:spacing w:after="0" w:line="240" w:lineRule="auto"/>
        <w:rPr>
          <w:rFonts w:ascii="Verdana" w:hAnsi="Verdana"/>
          <w:bCs/>
          <w:color w:val="0070C0"/>
          <w:sz w:val="20"/>
          <w:szCs w:val="20"/>
        </w:rPr>
      </w:pPr>
      <w:r>
        <w:rPr>
          <w:rFonts w:ascii="Verdana" w:hAnsi="Verdana"/>
          <w:bCs/>
          <w:color w:val="0070C0"/>
          <w:sz w:val="20"/>
          <w:szCs w:val="20"/>
        </w:rPr>
        <w:t>CEAB m</w:t>
      </w:r>
      <w:r w:rsidR="00027B40">
        <w:rPr>
          <w:rFonts w:ascii="Verdana" w:hAnsi="Verdana"/>
          <w:bCs/>
          <w:color w:val="0070C0"/>
          <w:sz w:val="20"/>
          <w:szCs w:val="20"/>
        </w:rPr>
        <w:t>embers</w:t>
      </w:r>
      <w:r>
        <w:rPr>
          <w:rFonts w:ascii="Verdana" w:hAnsi="Verdana"/>
          <w:bCs/>
          <w:color w:val="0070C0"/>
          <w:sz w:val="20"/>
          <w:szCs w:val="20"/>
        </w:rPr>
        <w:t xml:space="preserve"> met as a workgroup </w:t>
      </w:r>
      <w:r w:rsidR="00027B40">
        <w:rPr>
          <w:rFonts w:ascii="Verdana" w:hAnsi="Verdana"/>
          <w:bCs/>
          <w:color w:val="0070C0"/>
          <w:sz w:val="20"/>
          <w:szCs w:val="20"/>
        </w:rPr>
        <w:t>in September to discuss items brought up in August 2019 meeting, including potential legislation suggestions</w:t>
      </w:r>
      <w:r w:rsidR="000E395F" w:rsidRPr="00027B40">
        <w:rPr>
          <w:rFonts w:ascii="Verdana" w:hAnsi="Verdana"/>
          <w:bCs/>
          <w:color w:val="0070C0"/>
          <w:sz w:val="20"/>
          <w:szCs w:val="20"/>
        </w:rPr>
        <w:t>.</w:t>
      </w:r>
      <w:r>
        <w:rPr>
          <w:rFonts w:ascii="Verdana" w:hAnsi="Verdana"/>
          <w:bCs/>
          <w:color w:val="0070C0"/>
          <w:sz w:val="20"/>
          <w:szCs w:val="20"/>
        </w:rPr>
        <w:t xml:space="preserve"> Result: CEAB recommendations drafted for full board review and vote.</w:t>
      </w:r>
    </w:p>
    <w:p w:rsidR="00847410" w:rsidRDefault="00847410" w:rsidP="008B7D59">
      <w:pPr>
        <w:pStyle w:val="ListParagraph"/>
        <w:tabs>
          <w:tab w:val="left" w:pos="810"/>
        </w:tabs>
        <w:spacing w:after="0" w:line="240" w:lineRule="auto"/>
        <w:rPr>
          <w:rFonts w:ascii="Verdana" w:hAnsi="Verdana"/>
          <w:bCs/>
          <w:color w:val="0070C0"/>
          <w:sz w:val="20"/>
          <w:szCs w:val="20"/>
        </w:rPr>
      </w:pPr>
    </w:p>
    <w:p w:rsidR="0086457B" w:rsidRDefault="00847410" w:rsidP="008B7D59">
      <w:pPr>
        <w:spacing w:line="240" w:lineRule="auto"/>
        <w:ind w:left="720"/>
        <w:rPr>
          <w:rFonts w:ascii="Verdana" w:hAnsi="Verdana"/>
          <w:color w:val="0070C0"/>
          <w:sz w:val="20"/>
          <w:szCs w:val="20"/>
        </w:rPr>
      </w:pPr>
      <w:r>
        <w:rPr>
          <w:rFonts w:ascii="Verdana" w:hAnsi="Verdana"/>
          <w:bCs/>
          <w:color w:val="0070C0"/>
          <w:sz w:val="20"/>
          <w:szCs w:val="20"/>
        </w:rPr>
        <w:t>Recommendations do not meet lobbying but if anyone were to ask what the desire of the CEAB when it comes to a particular bucket.</w:t>
      </w:r>
      <w:r>
        <w:rPr>
          <w:rFonts w:ascii="Verdana" w:hAnsi="Verdana"/>
          <w:bCs/>
          <w:color w:val="0070C0"/>
          <w:sz w:val="20"/>
          <w:szCs w:val="20"/>
        </w:rPr>
        <w:br/>
      </w:r>
      <w:r>
        <w:rPr>
          <w:rFonts w:ascii="Verdana" w:hAnsi="Verdana"/>
          <w:bCs/>
          <w:color w:val="0070C0"/>
          <w:sz w:val="20"/>
          <w:szCs w:val="20"/>
        </w:rPr>
        <w:br/>
      </w:r>
      <w:r w:rsidRPr="00A1437E">
        <w:rPr>
          <w:rFonts w:ascii="Verdana" w:hAnsi="Verdana"/>
          <w:b/>
          <w:bCs/>
          <w:color w:val="0070C0"/>
          <w:sz w:val="20"/>
          <w:szCs w:val="20"/>
        </w:rPr>
        <w:t>1. ASCENT</w:t>
      </w:r>
      <w:r w:rsidR="005C7604" w:rsidRPr="00A1437E">
        <w:rPr>
          <w:rFonts w:ascii="Verdana" w:hAnsi="Verdana"/>
          <w:b/>
          <w:bCs/>
          <w:color w:val="0070C0"/>
          <w:sz w:val="20"/>
          <w:szCs w:val="20"/>
        </w:rPr>
        <w:t xml:space="preserve"> Recommendations</w:t>
      </w:r>
      <w:r w:rsidRPr="00A1437E">
        <w:rPr>
          <w:rFonts w:ascii="Verdana" w:hAnsi="Verdana"/>
          <w:b/>
          <w:bCs/>
          <w:color w:val="0070C0"/>
          <w:sz w:val="20"/>
          <w:szCs w:val="20"/>
        </w:rPr>
        <w:br/>
      </w:r>
      <w:r w:rsidRPr="00847410">
        <w:rPr>
          <w:rFonts w:ascii="Verdana" w:hAnsi="Verdana"/>
          <w:color w:val="0070C0"/>
          <w:sz w:val="20"/>
          <w:szCs w:val="20"/>
        </w:rPr>
        <w:t>The Concurrent Enrollment Advisory Board recommends to the JBC to create a new process for ASCENT allocations and fund a “pay it forward” year, in essence to fund an one time two year allocation so that the timeline is more user friendly to identify students and encourage their participation before other postsecondary deadlines including financial aid occur.</w:t>
      </w:r>
    </w:p>
    <w:p w:rsidR="0086457B" w:rsidRDefault="0086457B" w:rsidP="008B7D59">
      <w:pPr>
        <w:pStyle w:val="ListParagraph"/>
        <w:tabs>
          <w:tab w:val="left" w:pos="810"/>
        </w:tabs>
        <w:spacing w:after="0" w:line="240" w:lineRule="auto"/>
        <w:rPr>
          <w:rFonts w:ascii="Verdana" w:hAnsi="Verdana"/>
          <w:color w:val="0070C0"/>
          <w:sz w:val="20"/>
          <w:szCs w:val="20"/>
        </w:rPr>
      </w:pPr>
      <w:r>
        <w:rPr>
          <w:rFonts w:ascii="Verdana" w:hAnsi="Verdana"/>
          <w:color w:val="0070C0"/>
          <w:sz w:val="20"/>
          <w:szCs w:val="20"/>
        </w:rPr>
        <w:t>Move to approve recommendation: Mark. Second: Rebecca. Approved unanimously.</w:t>
      </w:r>
    </w:p>
    <w:p w:rsidR="0086457B" w:rsidRDefault="0086457B" w:rsidP="008B7D59">
      <w:pPr>
        <w:pStyle w:val="ListParagraph"/>
        <w:tabs>
          <w:tab w:val="left" w:pos="810"/>
        </w:tabs>
        <w:spacing w:after="0" w:line="240" w:lineRule="auto"/>
        <w:rPr>
          <w:rFonts w:ascii="Verdana" w:hAnsi="Verdana"/>
          <w:color w:val="0070C0"/>
          <w:sz w:val="20"/>
          <w:szCs w:val="20"/>
        </w:rPr>
      </w:pPr>
    </w:p>
    <w:p w:rsidR="00847410" w:rsidRDefault="00847410" w:rsidP="008B7D59">
      <w:pPr>
        <w:pStyle w:val="ListParagraph"/>
        <w:tabs>
          <w:tab w:val="left" w:pos="810"/>
        </w:tabs>
        <w:spacing w:after="0" w:line="240" w:lineRule="auto"/>
        <w:rPr>
          <w:rFonts w:ascii="Verdana" w:hAnsi="Verdana"/>
          <w:color w:val="0070C0"/>
          <w:sz w:val="20"/>
          <w:szCs w:val="20"/>
        </w:rPr>
      </w:pPr>
      <w:r w:rsidRPr="00847410">
        <w:rPr>
          <w:rFonts w:ascii="Verdana" w:hAnsi="Verdana"/>
          <w:color w:val="0070C0"/>
          <w:sz w:val="20"/>
          <w:szCs w:val="20"/>
        </w:rPr>
        <w:t xml:space="preserve">The Concurrent Enrollment Advisory Board recommends to the JBC to expand the funding for ASCENT to fully fund for </w:t>
      </w:r>
      <w:r w:rsidR="0086457B">
        <w:rPr>
          <w:rFonts w:ascii="Verdana" w:hAnsi="Verdana"/>
          <w:color w:val="0070C0"/>
          <w:sz w:val="20"/>
          <w:szCs w:val="20"/>
        </w:rPr>
        <w:t>all</w:t>
      </w:r>
      <w:r w:rsidRPr="00847410">
        <w:rPr>
          <w:rFonts w:ascii="Verdana" w:hAnsi="Verdana"/>
          <w:color w:val="0070C0"/>
          <w:sz w:val="20"/>
          <w:szCs w:val="20"/>
        </w:rPr>
        <w:t xml:space="preserve"> qualified student</w:t>
      </w:r>
      <w:r w:rsidR="00284370">
        <w:rPr>
          <w:rFonts w:ascii="Verdana" w:hAnsi="Verdana"/>
          <w:color w:val="0070C0"/>
          <w:sz w:val="20"/>
          <w:szCs w:val="20"/>
        </w:rPr>
        <w:t>s that apply</w:t>
      </w:r>
      <w:r w:rsidRPr="00847410">
        <w:rPr>
          <w:rFonts w:ascii="Verdana" w:hAnsi="Verdana"/>
          <w:color w:val="0070C0"/>
          <w:sz w:val="20"/>
          <w:szCs w:val="20"/>
        </w:rPr>
        <w:t>.</w:t>
      </w:r>
    </w:p>
    <w:p w:rsidR="00A344C6" w:rsidRDefault="00A344C6" w:rsidP="008B7D59">
      <w:pPr>
        <w:pStyle w:val="ListParagraph"/>
        <w:tabs>
          <w:tab w:val="left" w:pos="810"/>
        </w:tabs>
        <w:spacing w:after="0" w:line="240" w:lineRule="auto"/>
        <w:rPr>
          <w:rFonts w:ascii="Verdana" w:hAnsi="Verdana"/>
          <w:color w:val="0070C0"/>
          <w:sz w:val="20"/>
          <w:szCs w:val="20"/>
        </w:rPr>
      </w:pPr>
    </w:p>
    <w:p w:rsidR="00A344C6" w:rsidRDefault="00A344C6" w:rsidP="008B7D59">
      <w:pPr>
        <w:pStyle w:val="ListParagraph"/>
        <w:tabs>
          <w:tab w:val="left" w:pos="810"/>
        </w:tabs>
        <w:spacing w:after="0" w:line="240" w:lineRule="auto"/>
        <w:rPr>
          <w:rFonts w:ascii="Verdana" w:hAnsi="Verdana"/>
          <w:color w:val="0070C0"/>
          <w:sz w:val="20"/>
          <w:szCs w:val="20"/>
        </w:rPr>
      </w:pPr>
      <w:r>
        <w:rPr>
          <w:rFonts w:ascii="Verdana" w:hAnsi="Verdana"/>
          <w:color w:val="0070C0"/>
          <w:sz w:val="20"/>
          <w:szCs w:val="20"/>
        </w:rPr>
        <w:t xml:space="preserve">Move to </w:t>
      </w:r>
      <w:r w:rsidR="00B00EBE">
        <w:rPr>
          <w:rFonts w:ascii="Verdana" w:hAnsi="Verdana"/>
          <w:color w:val="0070C0"/>
          <w:sz w:val="20"/>
          <w:szCs w:val="20"/>
        </w:rPr>
        <w:t>table</w:t>
      </w:r>
      <w:r>
        <w:rPr>
          <w:rFonts w:ascii="Verdana" w:hAnsi="Verdana"/>
          <w:color w:val="0070C0"/>
          <w:sz w:val="20"/>
          <w:szCs w:val="20"/>
        </w:rPr>
        <w:t xml:space="preserve"> recommendation: </w:t>
      </w:r>
      <w:r w:rsidR="00B00EBE">
        <w:rPr>
          <w:rFonts w:ascii="Verdana" w:hAnsi="Verdana"/>
          <w:color w:val="0070C0"/>
          <w:sz w:val="20"/>
          <w:szCs w:val="20"/>
        </w:rPr>
        <w:t>Sarah</w:t>
      </w:r>
      <w:r>
        <w:rPr>
          <w:rFonts w:ascii="Verdana" w:hAnsi="Verdana"/>
          <w:color w:val="0070C0"/>
          <w:sz w:val="20"/>
          <w:szCs w:val="20"/>
        </w:rPr>
        <w:t xml:space="preserve">. Second: </w:t>
      </w:r>
      <w:r w:rsidR="00B00EBE">
        <w:rPr>
          <w:rFonts w:ascii="Verdana" w:hAnsi="Verdana"/>
          <w:color w:val="0070C0"/>
          <w:sz w:val="20"/>
          <w:szCs w:val="20"/>
        </w:rPr>
        <w:t>Dahl</w:t>
      </w:r>
      <w:r>
        <w:rPr>
          <w:rFonts w:ascii="Verdana" w:hAnsi="Verdana"/>
          <w:color w:val="0070C0"/>
          <w:sz w:val="20"/>
          <w:szCs w:val="20"/>
        </w:rPr>
        <w:t>.</w:t>
      </w:r>
      <w:r w:rsidR="0086457B">
        <w:rPr>
          <w:rFonts w:ascii="Verdana" w:hAnsi="Verdana"/>
          <w:color w:val="0070C0"/>
          <w:sz w:val="20"/>
          <w:szCs w:val="20"/>
        </w:rPr>
        <w:t xml:space="preserve"> Approved unanimously.</w:t>
      </w:r>
    </w:p>
    <w:p w:rsidR="0086457B" w:rsidRDefault="0086457B" w:rsidP="008B7D59">
      <w:pPr>
        <w:pStyle w:val="ListParagraph"/>
        <w:tabs>
          <w:tab w:val="left" w:pos="810"/>
        </w:tabs>
        <w:spacing w:after="0" w:line="240" w:lineRule="auto"/>
        <w:rPr>
          <w:rFonts w:ascii="Verdana" w:hAnsi="Verdana"/>
          <w:color w:val="0070C0"/>
          <w:sz w:val="20"/>
          <w:szCs w:val="20"/>
        </w:rPr>
      </w:pPr>
    </w:p>
    <w:p w:rsidR="0043411F" w:rsidRDefault="0086457B" w:rsidP="008B7D59">
      <w:pPr>
        <w:spacing w:line="240" w:lineRule="auto"/>
        <w:ind w:left="720"/>
        <w:rPr>
          <w:rFonts w:ascii="Verdana" w:hAnsi="Verdana"/>
          <w:color w:val="0070C0"/>
          <w:sz w:val="20"/>
        </w:rPr>
      </w:pPr>
      <w:r w:rsidRPr="00A1437E">
        <w:rPr>
          <w:rFonts w:ascii="Verdana" w:hAnsi="Verdana"/>
          <w:b/>
          <w:color w:val="0070C0"/>
          <w:sz w:val="20"/>
          <w:szCs w:val="20"/>
        </w:rPr>
        <w:t xml:space="preserve">2. </w:t>
      </w:r>
      <w:r w:rsidR="0043411F" w:rsidRPr="00A1437E">
        <w:rPr>
          <w:rFonts w:ascii="Verdana" w:hAnsi="Verdana"/>
          <w:b/>
          <w:color w:val="0070C0"/>
          <w:sz w:val="20"/>
          <w:szCs w:val="20"/>
        </w:rPr>
        <w:t>Matriculation</w:t>
      </w:r>
      <w:r w:rsidR="005C7604" w:rsidRPr="00A1437E">
        <w:rPr>
          <w:rFonts w:ascii="Verdana" w:hAnsi="Verdana"/>
          <w:b/>
          <w:color w:val="0070C0"/>
          <w:sz w:val="20"/>
          <w:szCs w:val="20"/>
        </w:rPr>
        <w:t xml:space="preserve"> Recommendations</w:t>
      </w:r>
      <w:r w:rsidR="0043411F" w:rsidRPr="00A1437E">
        <w:rPr>
          <w:rFonts w:ascii="Verdana" w:hAnsi="Verdana"/>
          <w:b/>
          <w:color w:val="0070C0"/>
          <w:sz w:val="20"/>
          <w:szCs w:val="20"/>
        </w:rPr>
        <w:br/>
      </w:r>
      <w:r w:rsidR="0043411F" w:rsidRPr="0043411F">
        <w:rPr>
          <w:rFonts w:ascii="Verdana" w:hAnsi="Verdana"/>
          <w:color w:val="0070C0"/>
          <w:sz w:val="20"/>
        </w:rPr>
        <w:t>The Concurrent Enrollment Advisory Board recommends to CDHE and CDE to include in the Concurrent Enrollment Annual Report the completion rate, time to completion, matriculation to additional postsecondary of ASCENT students.</w:t>
      </w:r>
    </w:p>
    <w:p w:rsidR="0043411F" w:rsidRDefault="0043411F" w:rsidP="008B7D59">
      <w:pPr>
        <w:pStyle w:val="ListParagraph"/>
        <w:tabs>
          <w:tab w:val="left" w:pos="810"/>
        </w:tabs>
        <w:spacing w:after="0" w:line="240" w:lineRule="auto"/>
        <w:rPr>
          <w:rFonts w:ascii="Verdana" w:hAnsi="Verdana"/>
          <w:color w:val="0070C0"/>
          <w:sz w:val="20"/>
          <w:szCs w:val="20"/>
        </w:rPr>
      </w:pPr>
      <w:r>
        <w:rPr>
          <w:rFonts w:ascii="Verdana" w:hAnsi="Verdana"/>
          <w:color w:val="0070C0"/>
          <w:sz w:val="20"/>
          <w:szCs w:val="20"/>
        </w:rPr>
        <w:lastRenderedPageBreak/>
        <w:t xml:space="preserve">Move to approve recommendation: Mark. Second: </w:t>
      </w:r>
      <w:r w:rsidR="00E70166">
        <w:rPr>
          <w:rFonts w:ascii="Verdana" w:hAnsi="Verdana"/>
          <w:color w:val="0070C0"/>
          <w:sz w:val="20"/>
          <w:szCs w:val="20"/>
        </w:rPr>
        <w:t>Tammy</w:t>
      </w:r>
      <w:r>
        <w:rPr>
          <w:rFonts w:ascii="Verdana" w:hAnsi="Verdana"/>
          <w:color w:val="0070C0"/>
          <w:sz w:val="20"/>
          <w:szCs w:val="20"/>
        </w:rPr>
        <w:t>. Approved unanimously.</w:t>
      </w:r>
    </w:p>
    <w:p w:rsidR="0043411F" w:rsidRDefault="0043411F" w:rsidP="008B7D59">
      <w:pPr>
        <w:spacing w:line="240" w:lineRule="auto"/>
        <w:ind w:left="720"/>
        <w:rPr>
          <w:rFonts w:ascii="Verdana" w:hAnsi="Verdana"/>
          <w:color w:val="0070C0"/>
          <w:sz w:val="20"/>
        </w:rPr>
      </w:pPr>
      <w:r>
        <w:rPr>
          <w:rFonts w:ascii="Verdana" w:hAnsi="Verdana"/>
          <w:color w:val="0070C0"/>
          <w:sz w:val="20"/>
        </w:rPr>
        <w:br/>
      </w:r>
      <w:r w:rsidRPr="0043411F">
        <w:rPr>
          <w:rFonts w:ascii="Verdana" w:hAnsi="Verdana"/>
          <w:color w:val="0070C0"/>
          <w:sz w:val="20"/>
        </w:rPr>
        <w:t>The Concurrent Enrollment Advisory Board recommends to CDHE to include a specific report about ASCENT students in the ROI Report.</w:t>
      </w:r>
    </w:p>
    <w:p w:rsidR="0043411F" w:rsidRDefault="0043411F" w:rsidP="008B7D59">
      <w:pPr>
        <w:pStyle w:val="ListParagraph"/>
        <w:tabs>
          <w:tab w:val="left" w:pos="810"/>
        </w:tabs>
        <w:spacing w:after="0" w:line="240" w:lineRule="auto"/>
        <w:rPr>
          <w:rFonts w:ascii="Verdana" w:hAnsi="Verdana"/>
          <w:color w:val="0070C0"/>
          <w:sz w:val="20"/>
          <w:szCs w:val="20"/>
        </w:rPr>
      </w:pPr>
      <w:r>
        <w:rPr>
          <w:rFonts w:ascii="Verdana" w:hAnsi="Verdana"/>
          <w:color w:val="0070C0"/>
          <w:sz w:val="20"/>
          <w:szCs w:val="20"/>
        </w:rPr>
        <w:t xml:space="preserve">Move to approve recommendation: Mark. Second: </w:t>
      </w:r>
      <w:r w:rsidR="005C7604">
        <w:rPr>
          <w:rFonts w:ascii="Verdana" w:hAnsi="Verdana"/>
          <w:color w:val="0070C0"/>
          <w:sz w:val="20"/>
          <w:szCs w:val="20"/>
        </w:rPr>
        <w:t>Tammy</w:t>
      </w:r>
      <w:r>
        <w:rPr>
          <w:rFonts w:ascii="Verdana" w:hAnsi="Verdana"/>
          <w:color w:val="0070C0"/>
          <w:sz w:val="20"/>
          <w:szCs w:val="20"/>
        </w:rPr>
        <w:t>. Approved unanimously.</w:t>
      </w:r>
    </w:p>
    <w:p w:rsidR="00E70166" w:rsidRDefault="00E70166" w:rsidP="008B7D59">
      <w:pPr>
        <w:spacing w:line="240" w:lineRule="auto"/>
        <w:ind w:left="720"/>
        <w:rPr>
          <w:rFonts w:ascii="Verdana" w:hAnsi="Verdana"/>
          <w:color w:val="0070C0"/>
          <w:sz w:val="20"/>
        </w:rPr>
      </w:pPr>
    </w:p>
    <w:p w:rsidR="005C7604" w:rsidRDefault="00E70166" w:rsidP="008B7D59">
      <w:pPr>
        <w:spacing w:line="240" w:lineRule="auto"/>
        <w:ind w:left="720"/>
        <w:rPr>
          <w:rFonts w:ascii="Verdana" w:hAnsi="Verdana"/>
          <w:color w:val="0070C0"/>
          <w:sz w:val="20"/>
        </w:rPr>
      </w:pPr>
      <w:r w:rsidRPr="00A1437E">
        <w:rPr>
          <w:rFonts w:ascii="Verdana" w:hAnsi="Verdana"/>
          <w:b/>
          <w:color w:val="0070C0"/>
          <w:sz w:val="20"/>
        </w:rPr>
        <w:t>3. Teacher Qualifications</w:t>
      </w:r>
      <w:r w:rsidR="005C7604" w:rsidRPr="00A1437E">
        <w:rPr>
          <w:rFonts w:ascii="Verdana" w:hAnsi="Verdana"/>
          <w:b/>
          <w:color w:val="0070C0"/>
          <w:sz w:val="20"/>
        </w:rPr>
        <w:t xml:space="preserve"> Recommendations</w:t>
      </w:r>
      <w:r w:rsidRPr="00A1437E">
        <w:rPr>
          <w:rFonts w:ascii="Verdana" w:hAnsi="Verdana"/>
          <w:b/>
          <w:color w:val="0070C0"/>
          <w:sz w:val="20"/>
        </w:rPr>
        <w:br/>
      </w:r>
      <w:r w:rsidR="005C7604" w:rsidRPr="005C7604">
        <w:rPr>
          <w:rFonts w:ascii="Verdana" w:hAnsi="Verdana"/>
          <w:color w:val="0070C0"/>
          <w:sz w:val="20"/>
        </w:rPr>
        <w:t xml:space="preserve">The Concurrent Enrollment Advisory Board recommends to CDHE and CCCS the creation of </w:t>
      </w:r>
      <w:r w:rsidR="005B7C19">
        <w:rPr>
          <w:rFonts w:ascii="Verdana" w:hAnsi="Verdana"/>
          <w:color w:val="0070C0"/>
          <w:sz w:val="20"/>
        </w:rPr>
        <w:t xml:space="preserve">a </w:t>
      </w:r>
      <w:r w:rsidR="005C7604" w:rsidRPr="005C7604">
        <w:rPr>
          <w:rFonts w:ascii="Verdana" w:hAnsi="Verdana"/>
          <w:color w:val="0070C0"/>
          <w:sz w:val="20"/>
        </w:rPr>
        <w:t>multi-institution work group to identify or create accessible statewide programs for educators to achieve HLC faculty qualification requirements for instructing Concurrent Enrollment.</w:t>
      </w:r>
    </w:p>
    <w:p w:rsidR="005C7604" w:rsidRDefault="005C7604" w:rsidP="008B7D59">
      <w:pPr>
        <w:pStyle w:val="ListParagraph"/>
        <w:tabs>
          <w:tab w:val="left" w:pos="810"/>
        </w:tabs>
        <w:spacing w:after="0" w:line="240" w:lineRule="auto"/>
        <w:rPr>
          <w:rFonts w:ascii="Verdana" w:hAnsi="Verdana"/>
          <w:color w:val="0070C0"/>
          <w:sz w:val="20"/>
          <w:szCs w:val="20"/>
        </w:rPr>
      </w:pPr>
      <w:r>
        <w:rPr>
          <w:rFonts w:ascii="Verdana" w:hAnsi="Verdana"/>
          <w:color w:val="0070C0"/>
          <w:sz w:val="20"/>
          <w:szCs w:val="20"/>
        </w:rPr>
        <w:t xml:space="preserve">Move to approve recommendation: </w:t>
      </w:r>
      <w:r w:rsidR="00ED40BB">
        <w:rPr>
          <w:rFonts w:ascii="Verdana" w:hAnsi="Verdana"/>
          <w:color w:val="0070C0"/>
          <w:sz w:val="20"/>
          <w:szCs w:val="20"/>
        </w:rPr>
        <w:t>Tammy</w:t>
      </w:r>
      <w:r>
        <w:rPr>
          <w:rFonts w:ascii="Verdana" w:hAnsi="Verdana"/>
          <w:color w:val="0070C0"/>
          <w:sz w:val="20"/>
          <w:szCs w:val="20"/>
        </w:rPr>
        <w:t xml:space="preserve">. Second: </w:t>
      </w:r>
      <w:r w:rsidR="00ED40BB">
        <w:rPr>
          <w:rFonts w:ascii="Verdana" w:hAnsi="Verdana"/>
          <w:color w:val="0070C0"/>
          <w:sz w:val="20"/>
          <w:szCs w:val="20"/>
        </w:rPr>
        <w:t>Rebecca</w:t>
      </w:r>
      <w:r>
        <w:rPr>
          <w:rFonts w:ascii="Verdana" w:hAnsi="Verdana"/>
          <w:color w:val="0070C0"/>
          <w:sz w:val="20"/>
          <w:szCs w:val="20"/>
        </w:rPr>
        <w:t>. Approved unanimously.</w:t>
      </w:r>
      <w:r>
        <w:rPr>
          <w:rFonts w:ascii="Verdana" w:hAnsi="Verdana"/>
          <w:color w:val="0070C0"/>
          <w:sz w:val="20"/>
          <w:szCs w:val="20"/>
        </w:rPr>
        <w:br/>
      </w:r>
      <w:r>
        <w:rPr>
          <w:rFonts w:ascii="Verdana" w:hAnsi="Verdana"/>
          <w:color w:val="0070C0"/>
          <w:sz w:val="20"/>
          <w:szCs w:val="20"/>
        </w:rPr>
        <w:br/>
      </w:r>
      <w:r w:rsidRPr="005C7604">
        <w:rPr>
          <w:rFonts w:ascii="Verdana" w:hAnsi="Verdana"/>
          <w:color w:val="0070C0"/>
          <w:sz w:val="20"/>
        </w:rPr>
        <w:t>The Concurrent Enrollment Advisory Board recommends the creation of policy to have the courses identified in the previous recommendation offered at the Community College Tuition Rate with the goal of creating a statewide reimbursement process for years of service in the future.</w:t>
      </w:r>
      <w:r>
        <w:rPr>
          <w:rFonts w:ascii="Verdana" w:hAnsi="Verdana"/>
          <w:color w:val="0070C0"/>
          <w:sz w:val="20"/>
        </w:rPr>
        <w:br/>
      </w:r>
      <w:r>
        <w:rPr>
          <w:rFonts w:ascii="Verdana" w:hAnsi="Verdana"/>
          <w:color w:val="0070C0"/>
          <w:sz w:val="20"/>
        </w:rPr>
        <w:br/>
      </w:r>
      <w:r>
        <w:rPr>
          <w:rFonts w:ascii="Verdana" w:hAnsi="Verdana"/>
          <w:color w:val="0070C0"/>
          <w:sz w:val="20"/>
          <w:szCs w:val="20"/>
        </w:rPr>
        <w:t xml:space="preserve">Move to approve recommendation: </w:t>
      </w:r>
      <w:r w:rsidR="00ED40BB">
        <w:rPr>
          <w:rFonts w:ascii="Verdana" w:hAnsi="Verdana"/>
          <w:color w:val="0070C0"/>
          <w:sz w:val="20"/>
          <w:szCs w:val="20"/>
        </w:rPr>
        <w:t>Tammy</w:t>
      </w:r>
      <w:r>
        <w:rPr>
          <w:rFonts w:ascii="Verdana" w:hAnsi="Verdana"/>
          <w:color w:val="0070C0"/>
          <w:sz w:val="20"/>
          <w:szCs w:val="20"/>
        </w:rPr>
        <w:t xml:space="preserve">. Second: </w:t>
      </w:r>
      <w:r w:rsidR="00ED40BB">
        <w:rPr>
          <w:rFonts w:ascii="Verdana" w:hAnsi="Verdana"/>
          <w:color w:val="0070C0"/>
          <w:sz w:val="20"/>
          <w:szCs w:val="20"/>
        </w:rPr>
        <w:t>Mark</w:t>
      </w:r>
      <w:r>
        <w:rPr>
          <w:rFonts w:ascii="Verdana" w:hAnsi="Verdana"/>
          <w:color w:val="0070C0"/>
          <w:sz w:val="20"/>
          <w:szCs w:val="20"/>
        </w:rPr>
        <w:t>. Approved unanimously.</w:t>
      </w:r>
    </w:p>
    <w:p w:rsidR="005C7604" w:rsidRPr="005C7604" w:rsidRDefault="005C7604" w:rsidP="008B7D59">
      <w:pPr>
        <w:pStyle w:val="ListParagraph"/>
        <w:tabs>
          <w:tab w:val="left" w:pos="810"/>
        </w:tabs>
        <w:spacing w:after="0" w:line="240" w:lineRule="auto"/>
        <w:rPr>
          <w:rFonts w:ascii="Verdana" w:hAnsi="Verdana"/>
          <w:color w:val="0070C0"/>
          <w:sz w:val="20"/>
          <w:szCs w:val="20"/>
        </w:rPr>
      </w:pPr>
    </w:p>
    <w:p w:rsidR="005C7604" w:rsidRDefault="005C7604" w:rsidP="008B7D59">
      <w:pPr>
        <w:pStyle w:val="ListParagraph"/>
        <w:tabs>
          <w:tab w:val="left" w:pos="810"/>
        </w:tabs>
        <w:spacing w:after="0" w:line="240" w:lineRule="auto"/>
        <w:rPr>
          <w:rFonts w:ascii="Verdana" w:hAnsi="Verdana"/>
          <w:color w:val="0070C0"/>
          <w:sz w:val="20"/>
          <w:szCs w:val="20"/>
        </w:rPr>
      </w:pPr>
      <w:r w:rsidRPr="005C7604">
        <w:rPr>
          <w:rFonts w:ascii="Verdana" w:hAnsi="Verdana"/>
          <w:color w:val="0070C0"/>
          <w:sz w:val="20"/>
        </w:rPr>
        <w:t xml:space="preserve">The Concurrent Enrollment Advisory Board recommends communication to </w:t>
      </w:r>
      <w:r w:rsidR="00C61013">
        <w:rPr>
          <w:rFonts w:ascii="Verdana" w:hAnsi="Verdana"/>
          <w:color w:val="0070C0"/>
          <w:sz w:val="20"/>
        </w:rPr>
        <w:t>(overall CASE) CASBO</w:t>
      </w:r>
      <w:r w:rsidRPr="005C7604">
        <w:rPr>
          <w:rFonts w:ascii="Verdana" w:hAnsi="Verdana"/>
          <w:color w:val="0070C0"/>
          <w:sz w:val="20"/>
        </w:rPr>
        <w:t xml:space="preserve"> and other Human Resources Officers to review the HLC faculty qualification requirements for instructing Concurrent Enrollment to advise prospective </w:t>
      </w:r>
      <w:proofErr w:type="gramStart"/>
      <w:r w:rsidR="005B7C19">
        <w:rPr>
          <w:rFonts w:ascii="Verdana" w:hAnsi="Verdana"/>
          <w:color w:val="0070C0"/>
          <w:sz w:val="20"/>
        </w:rPr>
        <w:t>m</w:t>
      </w:r>
      <w:r>
        <w:rPr>
          <w:rFonts w:ascii="Verdana" w:hAnsi="Verdana"/>
          <w:color w:val="0070C0"/>
          <w:sz w:val="20"/>
        </w:rPr>
        <w:t>asters</w:t>
      </w:r>
      <w:proofErr w:type="gramEnd"/>
      <w:r>
        <w:rPr>
          <w:rFonts w:ascii="Verdana" w:hAnsi="Verdana"/>
          <w:color w:val="0070C0"/>
          <w:sz w:val="20"/>
        </w:rPr>
        <w:t xml:space="preserve"> participants.</w:t>
      </w:r>
      <w:r>
        <w:rPr>
          <w:rFonts w:ascii="Verdana" w:hAnsi="Verdana"/>
          <w:color w:val="0070C0"/>
          <w:sz w:val="20"/>
        </w:rPr>
        <w:br/>
      </w:r>
      <w:r>
        <w:rPr>
          <w:rFonts w:ascii="Verdana" w:hAnsi="Verdana"/>
          <w:color w:val="0070C0"/>
          <w:sz w:val="20"/>
        </w:rPr>
        <w:br/>
      </w:r>
      <w:r>
        <w:rPr>
          <w:rFonts w:ascii="Verdana" w:hAnsi="Verdana"/>
          <w:color w:val="0070C0"/>
          <w:sz w:val="20"/>
          <w:szCs w:val="20"/>
        </w:rPr>
        <w:t xml:space="preserve">Move to approve recommendation: Mark. Second: </w:t>
      </w:r>
      <w:r w:rsidR="00ED40BB">
        <w:rPr>
          <w:rFonts w:ascii="Verdana" w:hAnsi="Verdana"/>
          <w:color w:val="0070C0"/>
          <w:sz w:val="20"/>
          <w:szCs w:val="20"/>
        </w:rPr>
        <w:t>Dahl</w:t>
      </w:r>
      <w:r>
        <w:rPr>
          <w:rFonts w:ascii="Verdana" w:hAnsi="Verdana"/>
          <w:color w:val="0070C0"/>
          <w:sz w:val="20"/>
          <w:szCs w:val="20"/>
        </w:rPr>
        <w:t>. Approved unanimously.</w:t>
      </w:r>
    </w:p>
    <w:p w:rsidR="00ED40BB" w:rsidRDefault="00ED40BB" w:rsidP="008B7D59">
      <w:pPr>
        <w:pStyle w:val="ListParagraph"/>
        <w:tabs>
          <w:tab w:val="left" w:pos="810"/>
        </w:tabs>
        <w:spacing w:after="0" w:line="240" w:lineRule="auto"/>
        <w:rPr>
          <w:rFonts w:ascii="Verdana" w:hAnsi="Verdana"/>
          <w:color w:val="0070C0"/>
          <w:sz w:val="20"/>
          <w:szCs w:val="20"/>
        </w:rPr>
      </w:pPr>
    </w:p>
    <w:p w:rsidR="00ED40BB" w:rsidRPr="00ED40BB" w:rsidRDefault="009E34C3" w:rsidP="008B7D59">
      <w:pPr>
        <w:spacing w:line="240" w:lineRule="auto"/>
        <w:ind w:left="720"/>
        <w:rPr>
          <w:rFonts w:ascii="Verdana" w:hAnsi="Verdana"/>
          <w:color w:val="0070C0"/>
          <w:sz w:val="20"/>
        </w:rPr>
      </w:pPr>
      <w:r w:rsidRPr="00A1437E">
        <w:rPr>
          <w:rFonts w:ascii="Verdana" w:hAnsi="Verdana"/>
          <w:b/>
          <w:color w:val="0070C0"/>
          <w:sz w:val="20"/>
        </w:rPr>
        <w:t xml:space="preserve">4. </w:t>
      </w:r>
      <w:r w:rsidR="007D49C4">
        <w:rPr>
          <w:rFonts w:ascii="Verdana" w:hAnsi="Verdana"/>
          <w:b/>
          <w:color w:val="0070C0"/>
          <w:sz w:val="20"/>
        </w:rPr>
        <w:t>Telepresence and Other Online Programs PD and Promising Practices</w:t>
      </w:r>
      <w:r w:rsidRPr="00A1437E">
        <w:rPr>
          <w:rFonts w:ascii="Verdana" w:hAnsi="Verdana"/>
          <w:b/>
          <w:color w:val="0070C0"/>
          <w:sz w:val="20"/>
        </w:rPr>
        <w:br/>
      </w:r>
      <w:r w:rsidR="00ED40BB" w:rsidRPr="00ED40BB">
        <w:rPr>
          <w:rFonts w:ascii="Verdana" w:hAnsi="Verdana"/>
          <w:color w:val="0070C0"/>
          <w:sz w:val="20"/>
        </w:rPr>
        <w:t>The Concurrent Enrollment Advisory Board recommends to CCCS staff to gather qualitative data on current practice in offering “telepresence” and online programs and once programs are reviewed, offer professional development and showcase promising practices at various conferences and events.</w:t>
      </w:r>
    </w:p>
    <w:p w:rsidR="00ED40BB" w:rsidRDefault="00ED40BB" w:rsidP="008B7D59">
      <w:pPr>
        <w:pStyle w:val="ListParagraph"/>
        <w:tabs>
          <w:tab w:val="left" w:pos="810"/>
        </w:tabs>
        <w:spacing w:after="0" w:line="240" w:lineRule="auto"/>
        <w:rPr>
          <w:rFonts w:ascii="Verdana" w:hAnsi="Verdana"/>
          <w:color w:val="0070C0"/>
          <w:sz w:val="20"/>
          <w:szCs w:val="20"/>
        </w:rPr>
      </w:pPr>
      <w:r>
        <w:rPr>
          <w:rFonts w:ascii="Verdana" w:hAnsi="Verdana"/>
          <w:color w:val="0070C0"/>
          <w:sz w:val="20"/>
          <w:szCs w:val="20"/>
        </w:rPr>
        <w:t xml:space="preserve">Move to approve recommendation: </w:t>
      </w:r>
      <w:r>
        <w:rPr>
          <w:rFonts w:ascii="Verdana" w:hAnsi="Verdana"/>
          <w:color w:val="0070C0"/>
          <w:sz w:val="20"/>
          <w:szCs w:val="20"/>
        </w:rPr>
        <w:t>Tammy</w:t>
      </w:r>
      <w:r>
        <w:rPr>
          <w:rFonts w:ascii="Verdana" w:hAnsi="Verdana"/>
          <w:color w:val="0070C0"/>
          <w:sz w:val="20"/>
          <w:szCs w:val="20"/>
        </w:rPr>
        <w:t xml:space="preserve">. Second: </w:t>
      </w:r>
      <w:r>
        <w:rPr>
          <w:rFonts w:ascii="Verdana" w:hAnsi="Verdana"/>
          <w:color w:val="0070C0"/>
          <w:sz w:val="20"/>
          <w:szCs w:val="20"/>
        </w:rPr>
        <w:t>Sarah</w:t>
      </w:r>
      <w:r>
        <w:rPr>
          <w:rFonts w:ascii="Verdana" w:hAnsi="Verdana"/>
          <w:color w:val="0070C0"/>
          <w:sz w:val="20"/>
          <w:szCs w:val="20"/>
        </w:rPr>
        <w:t>. Approved unanimously.</w:t>
      </w:r>
    </w:p>
    <w:p w:rsidR="009E34C3" w:rsidRDefault="009E34C3" w:rsidP="008B7D59">
      <w:pPr>
        <w:pStyle w:val="ListParagraph"/>
        <w:tabs>
          <w:tab w:val="left" w:pos="810"/>
        </w:tabs>
        <w:spacing w:after="0" w:line="240" w:lineRule="auto"/>
        <w:rPr>
          <w:rFonts w:ascii="Verdana" w:hAnsi="Verdana"/>
          <w:color w:val="0070C0"/>
          <w:sz w:val="20"/>
          <w:szCs w:val="20"/>
        </w:rPr>
      </w:pPr>
    </w:p>
    <w:p w:rsidR="009E34C3" w:rsidRPr="009E34C3" w:rsidRDefault="00B1359E" w:rsidP="008B7D59">
      <w:pPr>
        <w:spacing w:line="240" w:lineRule="auto"/>
        <w:ind w:left="720"/>
        <w:rPr>
          <w:rFonts w:ascii="Verdana" w:hAnsi="Verdana"/>
          <w:color w:val="0070C0"/>
          <w:sz w:val="20"/>
        </w:rPr>
      </w:pPr>
      <w:r>
        <w:rPr>
          <w:rFonts w:ascii="Verdana" w:hAnsi="Verdana"/>
          <w:b/>
          <w:color w:val="0070C0"/>
          <w:sz w:val="20"/>
        </w:rPr>
        <w:t>5</w:t>
      </w:r>
      <w:r w:rsidRPr="00A1437E">
        <w:rPr>
          <w:rFonts w:ascii="Verdana" w:hAnsi="Verdana"/>
          <w:b/>
          <w:color w:val="0070C0"/>
          <w:sz w:val="20"/>
        </w:rPr>
        <w:t xml:space="preserve">. </w:t>
      </w:r>
      <w:r w:rsidR="00400EE6">
        <w:rPr>
          <w:rFonts w:ascii="Verdana" w:hAnsi="Verdana"/>
          <w:b/>
          <w:color w:val="0070C0"/>
          <w:sz w:val="20"/>
        </w:rPr>
        <w:t>CEAB Policies &amp; Procedures (internal recommendations)</w:t>
      </w:r>
      <w:r w:rsidR="00400EE6">
        <w:rPr>
          <w:rFonts w:ascii="Verdana" w:hAnsi="Verdana"/>
          <w:b/>
          <w:color w:val="0070C0"/>
          <w:sz w:val="20"/>
        </w:rPr>
        <w:br/>
      </w:r>
      <w:r w:rsidR="009E34C3" w:rsidRPr="009E34C3">
        <w:rPr>
          <w:rFonts w:ascii="Verdana" w:hAnsi="Verdana"/>
          <w:color w:val="0070C0"/>
          <w:sz w:val="20"/>
        </w:rPr>
        <w:t>The members present recommend that a work group me</w:t>
      </w:r>
      <w:r w:rsidR="00400EE6">
        <w:rPr>
          <w:rFonts w:ascii="Verdana" w:hAnsi="Verdana"/>
          <w:color w:val="0070C0"/>
          <w:sz w:val="20"/>
        </w:rPr>
        <w:t>e</w:t>
      </w:r>
      <w:r w:rsidR="009E34C3" w:rsidRPr="009E34C3">
        <w:rPr>
          <w:rFonts w:ascii="Verdana" w:hAnsi="Verdana"/>
          <w:color w:val="0070C0"/>
          <w:sz w:val="20"/>
        </w:rPr>
        <w:t xml:space="preserve">t annually during the end of summer - early fall to create recommendations to the full board for consideration. A meeting date and location will be established at the April meeting annually. </w:t>
      </w:r>
    </w:p>
    <w:p w:rsidR="009E34C3" w:rsidRPr="009E34C3" w:rsidRDefault="009E34C3" w:rsidP="008B7D59">
      <w:pPr>
        <w:spacing w:line="240" w:lineRule="auto"/>
        <w:ind w:left="720"/>
        <w:rPr>
          <w:rFonts w:ascii="Verdana" w:hAnsi="Verdana"/>
          <w:color w:val="0070C0"/>
          <w:sz w:val="20"/>
        </w:rPr>
      </w:pPr>
      <w:r w:rsidRPr="009E34C3">
        <w:rPr>
          <w:rFonts w:ascii="Verdana" w:hAnsi="Verdana"/>
          <w:color w:val="0070C0"/>
          <w:sz w:val="20"/>
        </w:rPr>
        <w:t xml:space="preserve">The members present recommend that the Concurrent Enrollment Advisory Board Handbook be updated and orientation materials be created for new board members. </w:t>
      </w:r>
    </w:p>
    <w:p w:rsidR="008B7D59" w:rsidRPr="008052CB" w:rsidRDefault="008B7D59" w:rsidP="008B7D59">
      <w:pPr>
        <w:pStyle w:val="ListParagraph"/>
        <w:numPr>
          <w:ilvl w:val="0"/>
          <w:numId w:val="37"/>
        </w:numPr>
        <w:tabs>
          <w:tab w:val="left" w:pos="810"/>
        </w:tabs>
        <w:spacing w:after="0" w:line="240" w:lineRule="auto"/>
        <w:rPr>
          <w:rFonts w:ascii="Verdana" w:hAnsi="Verdana"/>
          <w:b/>
          <w:color w:val="000000" w:themeColor="text1"/>
          <w:sz w:val="20"/>
          <w:szCs w:val="20"/>
        </w:rPr>
      </w:pPr>
      <w:r>
        <w:rPr>
          <w:rFonts w:ascii="Verdana" w:eastAsia="Verdana" w:hAnsi="Verdana" w:cs="Verdana"/>
          <w:b/>
          <w:sz w:val="20"/>
          <w:szCs w:val="20"/>
        </w:rPr>
        <w:t>Improving CE Next Steps prioritization from DHE Annual Report</w:t>
      </w:r>
    </w:p>
    <w:p w:rsidR="008B7D59" w:rsidRDefault="008B7D59" w:rsidP="008B7D59">
      <w:pPr>
        <w:pStyle w:val="ListParagraph"/>
        <w:tabs>
          <w:tab w:val="left" w:pos="810"/>
        </w:tabs>
        <w:spacing w:after="0" w:line="240" w:lineRule="auto"/>
        <w:rPr>
          <w:rFonts w:ascii="Verdana" w:hAnsi="Verdana"/>
          <w:bCs/>
          <w:color w:val="0070C0"/>
          <w:sz w:val="20"/>
          <w:szCs w:val="20"/>
        </w:rPr>
      </w:pPr>
      <w:r>
        <w:rPr>
          <w:rFonts w:ascii="Verdana" w:hAnsi="Verdana"/>
          <w:bCs/>
          <w:color w:val="0070C0"/>
          <w:sz w:val="20"/>
          <w:szCs w:val="20"/>
        </w:rPr>
        <w:t xml:space="preserve">One of the main responsibilities of the CEAB is to provide recommendations to the legislative body on improvements to CE and ASCENT. The method in the past was to include these recommendations in the CDHE/CDE </w:t>
      </w:r>
      <w:r>
        <w:rPr>
          <w:rFonts w:ascii="Verdana" w:hAnsi="Verdana"/>
          <w:bCs/>
          <w:color w:val="0070C0"/>
          <w:sz w:val="20"/>
          <w:szCs w:val="20"/>
        </w:rPr>
        <w:t xml:space="preserve">Annual </w:t>
      </w:r>
      <w:r>
        <w:rPr>
          <w:rFonts w:ascii="Verdana" w:hAnsi="Verdana"/>
          <w:bCs/>
          <w:color w:val="0070C0"/>
          <w:sz w:val="20"/>
          <w:szCs w:val="20"/>
        </w:rPr>
        <w:t>CE Report, Next Steps section. Carl suggested the previous recommendations may be included in the next annual report.</w:t>
      </w:r>
    </w:p>
    <w:p w:rsidR="008B7D59" w:rsidRDefault="008B7D59" w:rsidP="008B7D59">
      <w:pPr>
        <w:pStyle w:val="ListParagraph"/>
        <w:tabs>
          <w:tab w:val="left" w:pos="810"/>
        </w:tabs>
        <w:spacing w:after="0" w:line="240" w:lineRule="auto"/>
        <w:rPr>
          <w:rFonts w:ascii="Verdana" w:hAnsi="Verdana"/>
          <w:bCs/>
          <w:color w:val="0070C0"/>
          <w:sz w:val="20"/>
          <w:szCs w:val="20"/>
        </w:rPr>
      </w:pPr>
    </w:p>
    <w:p w:rsidR="00515D00" w:rsidRPr="00515D00" w:rsidRDefault="00515D00" w:rsidP="00515D00">
      <w:pPr>
        <w:tabs>
          <w:tab w:val="left" w:pos="810"/>
        </w:tabs>
        <w:spacing w:after="0" w:line="240" w:lineRule="auto"/>
        <w:ind w:left="360"/>
        <w:rPr>
          <w:rFonts w:ascii="Verdana" w:hAnsi="Verdana"/>
          <w:b/>
          <w:color w:val="000000" w:themeColor="text1"/>
          <w:sz w:val="20"/>
          <w:szCs w:val="20"/>
        </w:rPr>
      </w:pPr>
    </w:p>
    <w:p w:rsidR="0065744F" w:rsidRPr="008052CB" w:rsidRDefault="0065744F" w:rsidP="0065744F">
      <w:pPr>
        <w:pStyle w:val="ListParagraph"/>
        <w:numPr>
          <w:ilvl w:val="0"/>
          <w:numId w:val="37"/>
        </w:numPr>
        <w:tabs>
          <w:tab w:val="left" w:pos="810"/>
        </w:tabs>
        <w:spacing w:after="0" w:line="240" w:lineRule="auto"/>
        <w:rPr>
          <w:rFonts w:ascii="Verdana" w:hAnsi="Verdana"/>
          <w:b/>
          <w:color w:val="000000" w:themeColor="text1"/>
          <w:sz w:val="20"/>
          <w:szCs w:val="20"/>
        </w:rPr>
      </w:pPr>
      <w:r>
        <w:rPr>
          <w:rFonts w:ascii="Verdana" w:eastAsia="Verdana" w:hAnsi="Verdana" w:cs="Verdana"/>
          <w:b/>
          <w:sz w:val="20"/>
          <w:szCs w:val="20"/>
        </w:rPr>
        <w:lastRenderedPageBreak/>
        <w:t>New Members</w:t>
      </w:r>
    </w:p>
    <w:p w:rsidR="0065744F" w:rsidRDefault="0065744F" w:rsidP="0065744F">
      <w:pPr>
        <w:pStyle w:val="ListParagraph"/>
        <w:tabs>
          <w:tab w:val="left" w:pos="810"/>
        </w:tabs>
        <w:spacing w:after="0" w:line="240" w:lineRule="auto"/>
        <w:rPr>
          <w:rFonts w:ascii="Verdana" w:hAnsi="Verdana"/>
          <w:bCs/>
          <w:color w:val="0070C0"/>
          <w:sz w:val="20"/>
          <w:szCs w:val="20"/>
        </w:rPr>
      </w:pPr>
      <w:r>
        <w:rPr>
          <w:rFonts w:ascii="Verdana" w:hAnsi="Verdana"/>
          <w:bCs/>
          <w:color w:val="0070C0"/>
          <w:sz w:val="20"/>
          <w:szCs w:val="20"/>
        </w:rPr>
        <w:t>Michelle shared details on two applicants for the newly expanded governor’s appointed CEAB members (# went from 3 to 5 in SB19-176). Applicants include a parent of a student in a public school and a high school student.</w:t>
      </w:r>
      <w:r>
        <w:rPr>
          <w:rFonts w:ascii="Verdana" w:hAnsi="Verdana"/>
          <w:bCs/>
          <w:color w:val="0070C0"/>
          <w:sz w:val="20"/>
          <w:szCs w:val="20"/>
        </w:rPr>
        <w:br/>
      </w:r>
      <w:r>
        <w:rPr>
          <w:rFonts w:ascii="Verdana" w:hAnsi="Verdana"/>
          <w:bCs/>
          <w:color w:val="0070C0"/>
          <w:sz w:val="20"/>
          <w:szCs w:val="20"/>
        </w:rPr>
        <w:br/>
        <w:t>Sarah mentioned possibly changing the time of meetings to accommodate the student’s school schedule. Decision tabled.</w:t>
      </w:r>
    </w:p>
    <w:p w:rsidR="0065744F" w:rsidRDefault="0065744F" w:rsidP="00515D00">
      <w:pPr>
        <w:tabs>
          <w:tab w:val="left" w:pos="810"/>
        </w:tabs>
        <w:spacing w:after="0" w:line="240" w:lineRule="auto"/>
        <w:rPr>
          <w:rFonts w:ascii="Verdana" w:hAnsi="Verdana"/>
          <w:b/>
          <w:color w:val="000000" w:themeColor="text1"/>
          <w:sz w:val="20"/>
          <w:szCs w:val="20"/>
        </w:rPr>
      </w:pPr>
    </w:p>
    <w:p w:rsidR="000D50C9" w:rsidRPr="00515D00" w:rsidRDefault="00515D00" w:rsidP="00515D00">
      <w:pPr>
        <w:tabs>
          <w:tab w:val="left" w:pos="810"/>
        </w:tabs>
        <w:spacing w:after="0" w:line="240" w:lineRule="auto"/>
        <w:rPr>
          <w:rFonts w:ascii="Verdana" w:hAnsi="Verdana"/>
          <w:b/>
          <w:color w:val="000000" w:themeColor="text1"/>
          <w:sz w:val="20"/>
          <w:szCs w:val="20"/>
        </w:rPr>
      </w:pPr>
      <w:r>
        <w:rPr>
          <w:rFonts w:ascii="Verdana" w:hAnsi="Verdana"/>
          <w:b/>
          <w:color w:val="000000" w:themeColor="text1"/>
          <w:sz w:val="20"/>
          <w:szCs w:val="20"/>
        </w:rPr>
        <w:t xml:space="preserve">Public Input </w:t>
      </w:r>
      <w:r>
        <w:rPr>
          <w:rFonts w:ascii="Verdana" w:hAnsi="Verdana"/>
          <w:b/>
          <w:color w:val="000000" w:themeColor="text1"/>
          <w:sz w:val="20"/>
          <w:szCs w:val="20"/>
        </w:rPr>
        <w:tab/>
      </w:r>
      <w:r>
        <w:rPr>
          <w:rFonts w:ascii="Verdana" w:hAnsi="Verdana"/>
          <w:b/>
          <w:color w:val="000000" w:themeColor="text1"/>
          <w:sz w:val="20"/>
          <w:szCs w:val="20"/>
        </w:rPr>
        <w:tab/>
      </w:r>
      <w:r>
        <w:rPr>
          <w:rFonts w:ascii="Verdana" w:hAnsi="Verdana"/>
          <w:b/>
          <w:color w:val="000000" w:themeColor="text1"/>
          <w:sz w:val="20"/>
          <w:szCs w:val="20"/>
        </w:rPr>
        <w:tab/>
      </w:r>
      <w:r>
        <w:rPr>
          <w:rFonts w:ascii="Verdana" w:hAnsi="Verdana"/>
          <w:b/>
          <w:color w:val="000000" w:themeColor="text1"/>
          <w:sz w:val="20"/>
          <w:szCs w:val="20"/>
        </w:rPr>
        <w:tab/>
      </w:r>
      <w:r>
        <w:rPr>
          <w:rFonts w:ascii="Verdana" w:hAnsi="Verdana"/>
          <w:b/>
          <w:color w:val="000000" w:themeColor="text1"/>
          <w:sz w:val="20"/>
          <w:szCs w:val="20"/>
        </w:rPr>
        <w:tab/>
      </w:r>
      <w:r>
        <w:rPr>
          <w:rFonts w:ascii="Verdana" w:hAnsi="Verdana"/>
          <w:b/>
          <w:color w:val="000000" w:themeColor="text1"/>
          <w:sz w:val="20"/>
          <w:szCs w:val="20"/>
        </w:rPr>
        <w:tab/>
      </w:r>
      <w:r>
        <w:rPr>
          <w:rFonts w:ascii="Verdana" w:hAnsi="Verdana"/>
          <w:b/>
          <w:color w:val="000000" w:themeColor="text1"/>
          <w:sz w:val="20"/>
          <w:szCs w:val="20"/>
        </w:rPr>
        <w:tab/>
      </w:r>
      <w:r>
        <w:rPr>
          <w:rFonts w:ascii="Verdana" w:hAnsi="Verdana"/>
          <w:b/>
          <w:color w:val="000000" w:themeColor="text1"/>
          <w:sz w:val="20"/>
          <w:szCs w:val="20"/>
        </w:rPr>
        <w:tab/>
      </w:r>
      <w:r>
        <w:rPr>
          <w:rFonts w:ascii="Verdana" w:hAnsi="Verdana"/>
          <w:b/>
          <w:color w:val="000000" w:themeColor="text1"/>
          <w:sz w:val="20"/>
          <w:szCs w:val="20"/>
        </w:rPr>
        <w:tab/>
      </w:r>
    </w:p>
    <w:p w:rsidR="00623E44" w:rsidRDefault="00623E44" w:rsidP="00623E44">
      <w:pPr>
        <w:spacing w:after="0" w:line="240" w:lineRule="auto"/>
        <w:ind w:left="720"/>
        <w:rPr>
          <w:rFonts w:ascii="Verdana" w:hAnsi="Verdana"/>
          <w:bCs/>
          <w:color w:val="0070C0"/>
          <w:sz w:val="20"/>
          <w:szCs w:val="20"/>
        </w:rPr>
      </w:pPr>
      <w:r>
        <w:rPr>
          <w:rFonts w:ascii="Verdana" w:hAnsi="Verdana"/>
          <w:bCs/>
          <w:color w:val="0070C0"/>
          <w:sz w:val="20"/>
          <w:szCs w:val="20"/>
        </w:rPr>
        <w:t>-Mimi Leonard thanks the board for the CE/ASCENT recommendations.</w:t>
      </w:r>
    </w:p>
    <w:p w:rsidR="007F4A3A" w:rsidRDefault="00623E44" w:rsidP="00623E44">
      <w:pPr>
        <w:spacing w:after="0" w:line="240" w:lineRule="auto"/>
        <w:ind w:left="720"/>
        <w:rPr>
          <w:rFonts w:ascii="Verdana" w:hAnsi="Verdana"/>
          <w:bCs/>
          <w:color w:val="0070C0"/>
          <w:sz w:val="20"/>
          <w:szCs w:val="20"/>
        </w:rPr>
      </w:pPr>
      <w:r>
        <w:rPr>
          <w:rFonts w:ascii="Verdana" w:hAnsi="Verdana"/>
          <w:bCs/>
          <w:color w:val="0070C0"/>
          <w:sz w:val="20"/>
          <w:szCs w:val="20"/>
        </w:rPr>
        <w:t xml:space="preserve">-Guest in the audience suggested moving Free Application Day to later October rather than mid-October, due to some schools having fall breaks. Carl mentioned the date moved up based on early scholarship deadlines. A survey was sent out to counselors asking for their choice of dates. </w:t>
      </w:r>
    </w:p>
    <w:p w:rsidR="00623A0E" w:rsidRDefault="00623A0E" w:rsidP="00623E44">
      <w:pPr>
        <w:spacing w:after="0" w:line="240" w:lineRule="auto"/>
        <w:ind w:left="720"/>
        <w:rPr>
          <w:rFonts w:ascii="Verdana" w:hAnsi="Verdana"/>
          <w:bCs/>
          <w:color w:val="0070C0"/>
          <w:sz w:val="20"/>
          <w:szCs w:val="20"/>
        </w:rPr>
      </w:pPr>
    </w:p>
    <w:p w:rsidR="00623A0E" w:rsidRPr="00132B32" w:rsidRDefault="00623A0E" w:rsidP="00623E44">
      <w:pPr>
        <w:spacing w:after="0" w:line="240" w:lineRule="auto"/>
        <w:ind w:left="720"/>
        <w:rPr>
          <w:rFonts w:ascii="Verdana" w:hAnsi="Verdana"/>
          <w:b/>
          <w:color w:val="000000" w:themeColor="text1"/>
          <w:sz w:val="20"/>
          <w:szCs w:val="20"/>
        </w:rPr>
      </w:pPr>
      <w:r>
        <w:rPr>
          <w:rFonts w:ascii="Verdana" w:hAnsi="Verdana"/>
          <w:bCs/>
          <w:color w:val="0070C0"/>
          <w:sz w:val="20"/>
          <w:szCs w:val="20"/>
        </w:rPr>
        <w:t xml:space="preserve">-Sarah noted appreciation for </w:t>
      </w:r>
      <w:proofErr w:type="spellStart"/>
      <w:r>
        <w:rPr>
          <w:rFonts w:ascii="Verdana" w:hAnsi="Verdana"/>
          <w:bCs/>
          <w:color w:val="0070C0"/>
          <w:sz w:val="20"/>
          <w:szCs w:val="20"/>
        </w:rPr>
        <w:t>Renise</w:t>
      </w:r>
      <w:proofErr w:type="spellEnd"/>
      <w:r>
        <w:rPr>
          <w:rFonts w:ascii="Verdana" w:hAnsi="Verdana"/>
          <w:bCs/>
          <w:color w:val="0070C0"/>
          <w:sz w:val="20"/>
          <w:szCs w:val="20"/>
        </w:rPr>
        <w:t xml:space="preserve"> Walker and Kim Caplan who have stepped down from the CEAB.</w:t>
      </w:r>
    </w:p>
    <w:p w:rsidR="00365FC6" w:rsidRDefault="00365FC6" w:rsidP="00C779E9">
      <w:pPr>
        <w:spacing w:after="0" w:line="240" w:lineRule="auto"/>
        <w:ind w:left="2070" w:hanging="2070"/>
        <w:rPr>
          <w:rFonts w:ascii="Verdana" w:hAnsi="Verdana"/>
          <w:b/>
          <w:color w:val="000000" w:themeColor="text1"/>
          <w:sz w:val="20"/>
          <w:szCs w:val="20"/>
        </w:rPr>
      </w:pPr>
    </w:p>
    <w:p w:rsidR="00C779E9" w:rsidRDefault="00C779E9" w:rsidP="00C779E9">
      <w:pPr>
        <w:spacing w:after="0" w:line="240" w:lineRule="auto"/>
        <w:ind w:left="2070" w:hanging="2070"/>
        <w:rPr>
          <w:rFonts w:ascii="Verdana" w:hAnsi="Verdana"/>
          <w:b/>
          <w:color w:val="000000" w:themeColor="text1"/>
          <w:sz w:val="20"/>
          <w:szCs w:val="20"/>
        </w:rPr>
      </w:pPr>
      <w:r w:rsidRPr="00132B32">
        <w:rPr>
          <w:rFonts w:ascii="Verdana" w:hAnsi="Verdana"/>
          <w:b/>
          <w:color w:val="000000" w:themeColor="text1"/>
          <w:sz w:val="20"/>
          <w:szCs w:val="20"/>
        </w:rPr>
        <w:t xml:space="preserve">Action Plan and Next Steps </w:t>
      </w:r>
      <w:r w:rsidRPr="00132B32">
        <w:rPr>
          <w:rFonts w:ascii="Verdana" w:hAnsi="Verdana"/>
          <w:b/>
          <w:color w:val="000000" w:themeColor="text1"/>
          <w:sz w:val="20"/>
          <w:szCs w:val="20"/>
        </w:rPr>
        <w:tab/>
      </w:r>
      <w:r w:rsidRPr="00132B32">
        <w:rPr>
          <w:rFonts w:ascii="Verdana" w:hAnsi="Verdana"/>
          <w:b/>
          <w:color w:val="000000" w:themeColor="text1"/>
          <w:sz w:val="20"/>
          <w:szCs w:val="20"/>
        </w:rPr>
        <w:tab/>
      </w:r>
      <w:r w:rsidRPr="00132B32">
        <w:rPr>
          <w:rFonts w:ascii="Verdana" w:hAnsi="Verdana"/>
          <w:b/>
          <w:color w:val="000000" w:themeColor="text1"/>
          <w:sz w:val="20"/>
          <w:szCs w:val="20"/>
        </w:rPr>
        <w:tab/>
      </w:r>
      <w:r w:rsidRPr="00132B32">
        <w:rPr>
          <w:rFonts w:ascii="Verdana" w:hAnsi="Verdana"/>
          <w:b/>
          <w:color w:val="000000" w:themeColor="text1"/>
          <w:sz w:val="20"/>
          <w:szCs w:val="20"/>
        </w:rPr>
        <w:tab/>
      </w:r>
      <w:r w:rsidRPr="00132B32">
        <w:rPr>
          <w:rFonts w:ascii="Verdana" w:hAnsi="Verdana"/>
          <w:b/>
          <w:color w:val="000000" w:themeColor="text1"/>
          <w:sz w:val="20"/>
          <w:szCs w:val="20"/>
        </w:rPr>
        <w:tab/>
      </w:r>
      <w:r w:rsidRPr="00132B32">
        <w:rPr>
          <w:rFonts w:ascii="Verdana" w:hAnsi="Verdana"/>
          <w:b/>
          <w:color w:val="000000" w:themeColor="text1"/>
          <w:sz w:val="20"/>
          <w:szCs w:val="20"/>
        </w:rPr>
        <w:tab/>
      </w:r>
      <w:r w:rsidRPr="00132B32">
        <w:rPr>
          <w:rFonts w:ascii="Verdana" w:hAnsi="Verdana"/>
          <w:b/>
          <w:color w:val="000000" w:themeColor="text1"/>
          <w:sz w:val="20"/>
          <w:szCs w:val="20"/>
        </w:rPr>
        <w:tab/>
      </w:r>
    </w:p>
    <w:p w:rsidR="00693B47" w:rsidRDefault="00AD2A8C" w:rsidP="00693B47">
      <w:pPr>
        <w:pStyle w:val="ListParagraph"/>
        <w:tabs>
          <w:tab w:val="left" w:pos="810"/>
        </w:tabs>
        <w:spacing w:after="0" w:line="240" w:lineRule="auto"/>
        <w:rPr>
          <w:rFonts w:ascii="Verdana" w:hAnsi="Verdana"/>
          <w:bCs/>
          <w:color w:val="0070C0"/>
          <w:sz w:val="20"/>
          <w:szCs w:val="20"/>
        </w:rPr>
      </w:pPr>
      <w:r>
        <w:rPr>
          <w:rFonts w:ascii="Verdana" w:hAnsi="Verdana"/>
          <w:bCs/>
          <w:color w:val="0070C0"/>
          <w:sz w:val="20"/>
          <w:szCs w:val="20"/>
        </w:rPr>
        <w:t>Ideas f</w:t>
      </w:r>
      <w:r w:rsidR="00C012B9">
        <w:rPr>
          <w:rFonts w:ascii="Verdana" w:hAnsi="Verdana"/>
          <w:bCs/>
          <w:color w:val="0070C0"/>
          <w:sz w:val="20"/>
          <w:szCs w:val="20"/>
        </w:rPr>
        <w:t>or next meeting</w:t>
      </w:r>
      <w:r>
        <w:rPr>
          <w:rFonts w:ascii="Verdana" w:hAnsi="Verdana"/>
          <w:bCs/>
          <w:color w:val="0070C0"/>
          <w:sz w:val="20"/>
          <w:szCs w:val="20"/>
        </w:rPr>
        <w:t>(s)</w:t>
      </w:r>
      <w:r w:rsidR="00C012B9">
        <w:rPr>
          <w:rFonts w:ascii="Verdana" w:hAnsi="Verdana"/>
          <w:bCs/>
          <w:color w:val="0070C0"/>
          <w:sz w:val="20"/>
          <w:szCs w:val="20"/>
        </w:rPr>
        <w:t>: OER</w:t>
      </w:r>
      <w:r>
        <w:rPr>
          <w:rFonts w:ascii="Verdana" w:hAnsi="Verdana"/>
          <w:bCs/>
          <w:color w:val="0070C0"/>
          <w:sz w:val="20"/>
          <w:szCs w:val="20"/>
        </w:rPr>
        <w:t xml:space="preserve"> practices from colleges</w:t>
      </w:r>
      <w:r w:rsidR="00C012B9">
        <w:rPr>
          <w:rFonts w:ascii="Verdana" w:hAnsi="Verdana"/>
          <w:bCs/>
          <w:color w:val="0070C0"/>
          <w:sz w:val="20"/>
          <w:szCs w:val="20"/>
        </w:rPr>
        <w:t>, SAI</w:t>
      </w:r>
      <w:r>
        <w:rPr>
          <w:rFonts w:ascii="Verdana" w:hAnsi="Verdana"/>
          <w:bCs/>
          <w:color w:val="0070C0"/>
          <w:sz w:val="20"/>
          <w:szCs w:val="20"/>
        </w:rPr>
        <w:t xml:space="preserve"> </w:t>
      </w:r>
      <w:r w:rsidR="007D33D6">
        <w:rPr>
          <w:rFonts w:ascii="Verdana" w:hAnsi="Verdana"/>
          <w:bCs/>
          <w:color w:val="0070C0"/>
          <w:sz w:val="20"/>
          <w:szCs w:val="20"/>
        </w:rPr>
        <w:t xml:space="preserve">legislation and best </w:t>
      </w:r>
      <w:r>
        <w:rPr>
          <w:rFonts w:ascii="Verdana" w:hAnsi="Verdana"/>
          <w:bCs/>
          <w:color w:val="0070C0"/>
          <w:sz w:val="20"/>
          <w:szCs w:val="20"/>
        </w:rPr>
        <w:t>practices from colleges</w:t>
      </w:r>
      <w:r w:rsidR="00C012B9">
        <w:rPr>
          <w:rFonts w:ascii="Verdana" w:hAnsi="Verdana"/>
          <w:bCs/>
          <w:color w:val="0070C0"/>
          <w:sz w:val="20"/>
          <w:szCs w:val="20"/>
        </w:rPr>
        <w:t xml:space="preserve"> </w:t>
      </w:r>
    </w:p>
    <w:p w:rsidR="00AD2A8C" w:rsidRDefault="00AD2A8C" w:rsidP="00693B47">
      <w:pPr>
        <w:pStyle w:val="ListParagraph"/>
        <w:tabs>
          <w:tab w:val="left" w:pos="810"/>
        </w:tabs>
        <w:spacing w:after="0" w:line="240" w:lineRule="auto"/>
        <w:rPr>
          <w:rFonts w:ascii="Verdana" w:hAnsi="Verdana"/>
          <w:bCs/>
          <w:color w:val="0070C0"/>
          <w:sz w:val="20"/>
          <w:szCs w:val="20"/>
        </w:rPr>
      </w:pPr>
    </w:p>
    <w:p w:rsidR="00AD2A8C" w:rsidRDefault="00AD2A8C" w:rsidP="00693B47">
      <w:pPr>
        <w:pStyle w:val="ListParagraph"/>
        <w:tabs>
          <w:tab w:val="left" w:pos="810"/>
        </w:tabs>
        <w:spacing w:after="0" w:line="240" w:lineRule="auto"/>
        <w:rPr>
          <w:rFonts w:ascii="Verdana" w:hAnsi="Verdana"/>
          <w:bCs/>
          <w:color w:val="0070C0"/>
          <w:sz w:val="20"/>
          <w:szCs w:val="20"/>
        </w:rPr>
      </w:pPr>
      <w:r>
        <w:rPr>
          <w:rFonts w:ascii="Verdana" w:hAnsi="Verdana"/>
          <w:bCs/>
          <w:color w:val="0070C0"/>
          <w:sz w:val="20"/>
          <w:szCs w:val="20"/>
        </w:rPr>
        <w:t>-Michelle suggested CEAB members attend OER workshops by CDHE to become OER Ambassadors and possibly CEAB members attend NACEP as a group. Funding unknown.</w:t>
      </w:r>
    </w:p>
    <w:p w:rsidR="002B1778" w:rsidRDefault="002B1778" w:rsidP="002B1778">
      <w:pPr>
        <w:pStyle w:val="ListParagraph"/>
        <w:tabs>
          <w:tab w:val="left" w:pos="810"/>
        </w:tabs>
        <w:spacing w:after="0" w:line="240" w:lineRule="auto"/>
        <w:rPr>
          <w:rFonts w:ascii="Verdana" w:hAnsi="Verdana"/>
          <w:b/>
          <w:color w:val="000000" w:themeColor="text1"/>
          <w:sz w:val="20"/>
          <w:szCs w:val="20"/>
        </w:rPr>
      </w:pPr>
    </w:p>
    <w:p w:rsidR="002E30C8" w:rsidRPr="00283248" w:rsidRDefault="006037E2" w:rsidP="00283248">
      <w:pPr>
        <w:pStyle w:val="ListParagraph"/>
        <w:numPr>
          <w:ilvl w:val="0"/>
          <w:numId w:val="39"/>
        </w:numPr>
        <w:tabs>
          <w:tab w:val="left" w:pos="810"/>
        </w:tabs>
        <w:spacing w:after="0" w:line="240" w:lineRule="auto"/>
        <w:rPr>
          <w:rFonts w:ascii="Verdana" w:hAnsi="Verdana"/>
          <w:b/>
          <w:color w:val="000000" w:themeColor="text1"/>
          <w:sz w:val="20"/>
          <w:szCs w:val="20"/>
        </w:rPr>
      </w:pPr>
      <w:r>
        <w:rPr>
          <w:rFonts w:ascii="Verdana" w:hAnsi="Verdana"/>
          <w:b/>
          <w:color w:val="000000" w:themeColor="text1"/>
          <w:sz w:val="20"/>
          <w:szCs w:val="20"/>
        </w:rPr>
        <w:t>Schedule 2020 meetings</w:t>
      </w:r>
      <w:r w:rsidR="000E743C">
        <w:rPr>
          <w:rFonts w:ascii="Verdana" w:hAnsi="Verdana"/>
          <w:b/>
          <w:color w:val="000000" w:themeColor="text1"/>
          <w:sz w:val="20"/>
          <w:szCs w:val="20"/>
        </w:rPr>
        <w:br/>
      </w:r>
      <w:r w:rsidR="000E743C">
        <w:rPr>
          <w:rFonts w:ascii="Verdana" w:hAnsi="Verdana"/>
          <w:bCs/>
          <w:color w:val="0070C0"/>
          <w:sz w:val="20"/>
          <w:szCs w:val="20"/>
        </w:rPr>
        <w:t>Reviewed prior year meetings schedule to plan for 2020 meetings. Settled on holding January 23, 2020 for next meeting.</w:t>
      </w:r>
      <w:r w:rsidR="00283248">
        <w:rPr>
          <w:rFonts w:ascii="Verdana" w:hAnsi="Verdana"/>
          <w:bCs/>
          <w:color w:val="0070C0"/>
          <w:sz w:val="20"/>
          <w:szCs w:val="20"/>
        </w:rPr>
        <w:t xml:space="preserve"> Metro’s south campus offered as a tentative, future meeting location.</w:t>
      </w:r>
      <w:r w:rsidR="000B2EDE" w:rsidRPr="00283248">
        <w:rPr>
          <w:rFonts w:ascii="Verdana" w:hAnsi="Verdana"/>
          <w:b/>
          <w:color w:val="000000" w:themeColor="text1"/>
          <w:sz w:val="20"/>
          <w:szCs w:val="20"/>
        </w:rPr>
        <w:br/>
      </w:r>
    </w:p>
    <w:p w:rsidR="000B2EDE" w:rsidRPr="000B2EDE" w:rsidRDefault="006037E2" w:rsidP="000B2EDE">
      <w:pPr>
        <w:pStyle w:val="ListParagraph"/>
        <w:numPr>
          <w:ilvl w:val="0"/>
          <w:numId w:val="39"/>
        </w:numPr>
        <w:tabs>
          <w:tab w:val="left" w:pos="810"/>
        </w:tabs>
        <w:spacing w:after="0" w:line="240" w:lineRule="auto"/>
        <w:rPr>
          <w:rFonts w:ascii="Verdana" w:hAnsi="Verdana"/>
          <w:b/>
          <w:color w:val="0070C0"/>
          <w:sz w:val="20"/>
          <w:szCs w:val="20"/>
        </w:rPr>
      </w:pPr>
      <w:r>
        <w:rPr>
          <w:rFonts w:ascii="Verdana" w:hAnsi="Verdana"/>
          <w:b/>
          <w:color w:val="000000" w:themeColor="text1"/>
          <w:sz w:val="20"/>
          <w:szCs w:val="20"/>
        </w:rPr>
        <w:t>Officer Elections</w:t>
      </w:r>
      <w:r w:rsidR="000B2EDE">
        <w:rPr>
          <w:rFonts w:ascii="Verdana" w:hAnsi="Verdana"/>
          <w:b/>
          <w:color w:val="000000" w:themeColor="text1"/>
          <w:sz w:val="20"/>
          <w:szCs w:val="20"/>
        </w:rPr>
        <w:br/>
      </w:r>
      <w:r w:rsidR="006334D9">
        <w:rPr>
          <w:rFonts w:ascii="Verdana" w:hAnsi="Verdana"/>
          <w:color w:val="0070C0"/>
          <w:sz w:val="20"/>
          <w:szCs w:val="20"/>
        </w:rPr>
        <w:t xml:space="preserve">By-laws on officer elections reviewed. </w:t>
      </w:r>
      <w:r w:rsidR="000B2EDE" w:rsidRPr="000B2EDE">
        <w:rPr>
          <w:rFonts w:ascii="Verdana" w:hAnsi="Verdana"/>
          <w:color w:val="0070C0"/>
          <w:sz w:val="20"/>
          <w:szCs w:val="20"/>
        </w:rPr>
        <w:t>Nominations were held for Chair and Vice Chair. Tammy Ward nominated for Chair</w:t>
      </w:r>
      <w:r w:rsidR="006334D9">
        <w:rPr>
          <w:rFonts w:ascii="Verdana" w:hAnsi="Verdana"/>
          <w:color w:val="0070C0"/>
          <w:sz w:val="20"/>
          <w:szCs w:val="20"/>
        </w:rPr>
        <w:t xml:space="preserve"> by Sarah Heath, Mark Thompson second</w:t>
      </w:r>
      <w:r w:rsidR="000B2EDE" w:rsidRPr="000B2EDE">
        <w:rPr>
          <w:rFonts w:ascii="Verdana" w:hAnsi="Verdana"/>
          <w:color w:val="0070C0"/>
          <w:sz w:val="20"/>
          <w:szCs w:val="20"/>
        </w:rPr>
        <w:t>. No other nominations. Mark Thompson nominated for Vice Chair</w:t>
      </w:r>
      <w:r w:rsidR="006334D9">
        <w:rPr>
          <w:rFonts w:ascii="Verdana" w:hAnsi="Verdana"/>
          <w:color w:val="0070C0"/>
          <w:sz w:val="20"/>
          <w:szCs w:val="20"/>
        </w:rPr>
        <w:t xml:space="preserve"> by himself</w:t>
      </w:r>
      <w:bookmarkStart w:id="1" w:name="_GoBack"/>
      <w:bookmarkEnd w:id="1"/>
      <w:r w:rsidR="000B2EDE" w:rsidRPr="000B2EDE">
        <w:rPr>
          <w:rFonts w:ascii="Verdana" w:hAnsi="Verdana"/>
          <w:color w:val="0070C0"/>
          <w:sz w:val="20"/>
          <w:szCs w:val="20"/>
        </w:rPr>
        <w:t>. No other nominations. Vote will be held at January 2020 meeting.</w:t>
      </w:r>
    </w:p>
    <w:p w:rsidR="00515D00" w:rsidRPr="002E30C8" w:rsidRDefault="00515D00" w:rsidP="00C779E9">
      <w:pPr>
        <w:spacing w:after="0" w:line="240" w:lineRule="auto"/>
        <w:ind w:left="2070" w:hanging="2070"/>
        <w:rPr>
          <w:rFonts w:ascii="Verdana" w:hAnsi="Verdana"/>
          <w:b/>
          <w:color w:val="000000" w:themeColor="text1"/>
          <w:sz w:val="20"/>
          <w:szCs w:val="20"/>
        </w:rPr>
      </w:pPr>
    </w:p>
    <w:p w:rsidR="00515D00" w:rsidRDefault="00515D00" w:rsidP="00C779E9">
      <w:pPr>
        <w:spacing w:after="0" w:line="240" w:lineRule="auto"/>
        <w:ind w:left="2070" w:hanging="2070"/>
        <w:rPr>
          <w:rFonts w:ascii="Verdana" w:hAnsi="Verdana"/>
          <w:b/>
          <w:color w:val="000000" w:themeColor="text1"/>
          <w:sz w:val="20"/>
          <w:szCs w:val="20"/>
        </w:rPr>
      </w:pPr>
    </w:p>
    <w:p w:rsidR="00AA2B4D" w:rsidRPr="00132B32" w:rsidRDefault="0054598A" w:rsidP="00AA2B4D">
      <w:pPr>
        <w:pStyle w:val="ListParagraph"/>
        <w:numPr>
          <w:ilvl w:val="0"/>
          <w:numId w:val="16"/>
        </w:numPr>
        <w:spacing w:after="0" w:line="240" w:lineRule="auto"/>
        <w:rPr>
          <w:rFonts w:ascii="Verdana" w:hAnsi="Verdana"/>
          <w:color w:val="000000" w:themeColor="text1"/>
          <w:sz w:val="20"/>
          <w:szCs w:val="20"/>
        </w:rPr>
      </w:pPr>
      <w:r w:rsidRPr="00132B32">
        <w:rPr>
          <w:rFonts w:ascii="Verdana" w:hAnsi="Verdana"/>
          <w:color w:val="000000" w:themeColor="text1"/>
          <w:sz w:val="20"/>
          <w:szCs w:val="20"/>
        </w:rPr>
        <w:t>Next meeting</w:t>
      </w:r>
      <w:r w:rsidR="00AA2B4D" w:rsidRPr="00132B32">
        <w:rPr>
          <w:rFonts w:ascii="Verdana" w:hAnsi="Verdana"/>
          <w:color w:val="000000" w:themeColor="text1"/>
          <w:sz w:val="20"/>
          <w:szCs w:val="20"/>
        </w:rPr>
        <w:t>:</w:t>
      </w:r>
      <w:r w:rsidRPr="00132B32">
        <w:rPr>
          <w:rFonts w:ascii="Verdana" w:hAnsi="Verdana"/>
          <w:color w:val="000000" w:themeColor="text1"/>
          <w:sz w:val="20"/>
          <w:szCs w:val="20"/>
        </w:rPr>
        <w:t xml:space="preserve"> </w:t>
      </w:r>
    </w:p>
    <w:p w:rsidR="00AA2B4D" w:rsidRPr="00132B32" w:rsidRDefault="00AA2B4D" w:rsidP="00AA2B4D">
      <w:pPr>
        <w:pStyle w:val="ListParagraph"/>
        <w:numPr>
          <w:ilvl w:val="1"/>
          <w:numId w:val="16"/>
        </w:numPr>
        <w:spacing w:after="0" w:line="240" w:lineRule="auto"/>
        <w:rPr>
          <w:rFonts w:ascii="Verdana" w:hAnsi="Verdana"/>
          <w:b/>
          <w:color w:val="000000" w:themeColor="text1"/>
          <w:sz w:val="20"/>
          <w:szCs w:val="20"/>
        </w:rPr>
      </w:pPr>
      <w:r w:rsidRPr="00132B32">
        <w:rPr>
          <w:rFonts w:ascii="Verdana" w:hAnsi="Verdana"/>
          <w:color w:val="000000" w:themeColor="text1"/>
          <w:sz w:val="20"/>
          <w:szCs w:val="20"/>
        </w:rPr>
        <w:t>Date:</w:t>
      </w:r>
      <w:r w:rsidRPr="00132B32">
        <w:rPr>
          <w:rFonts w:ascii="Verdana" w:hAnsi="Verdana"/>
          <w:b/>
          <w:color w:val="000000" w:themeColor="text1"/>
          <w:sz w:val="20"/>
          <w:szCs w:val="20"/>
        </w:rPr>
        <w:t xml:space="preserve">  </w:t>
      </w:r>
      <w:r w:rsidR="00803A0C" w:rsidRPr="00132B32">
        <w:rPr>
          <w:rFonts w:ascii="Verdana" w:hAnsi="Verdana" w:cs="Helvetica"/>
          <w:b/>
          <w:color w:val="000000" w:themeColor="text1"/>
          <w:sz w:val="20"/>
          <w:szCs w:val="20"/>
          <w:lang w:val="en"/>
        </w:rPr>
        <w:t xml:space="preserve"> </w:t>
      </w:r>
      <w:r w:rsidR="008C63C5">
        <w:rPr>
          <w:rFonts w:ascii="Verdana" w:hAnsi="Verdana" w:cs="Helvetica"/>
          <w:b/>
          <w:color w:val="000000" w:themeColor="text1"/>
          <w:sz w:val="20"/>
          <w:szCs w:val="20"/>
          <w:lang w:val="en"/>
        </w:rPr>
        <w:t>January 23</w:t>
      </w:r>
      <w:r w:rsidR="002E30C8">
        <w:rPr>
          <w:rFonts w:ascii="Verdana" w:hAnsi="Verdana" w:cs="Helvetica"/>
          <w:b/>
          <w:color w:val="000000" w:themeColor="text1"/>
          <w:sz w:val="20"/>
          <w:szCs w:val="20"/>
          <w:lang w:val="en"/>
        </w:rPr>
        <w:t>, 2020</w:t>
      </w:r>
    </w:p>
    <w:p w:rsidR="008504C4" w:rsidRPr="00132B32" w:rsidRDefault="00AA2B4D" w:rsidP="00AA2B4D">
      <w:pPr>
        <w:pStyle w:val="ListParagraph"/>
        <w:numPr>
          <w:ilvl w:val="1"/>
          <w:numId w:val="16"/>
        </w:numPr>
        <w:spacing w:after="0" w:line="240" w:lineRule="auto"/>
        <w:rPr>
          <w:rFonts w:ascii="Verdana" w:hAnsi="Verdana"/>
          <w:b/>
          <w:color w:val="000000" w:themeColor="text1"/>
          <w:sz w:val="20"/>
          <w:szCs w:val="20"/>
        </w:rPr>
      </w:pPr>
      <w:r w:rsidRPr="00132B32">
        <w:rPr>
          <w:rFonts w:ascii="Verdana" w:hAnsi="Verdana"/>
          <w:color w:val="000000" w:themeColor="text1"/>
          <w:sz w:val="20"/>
          <w:szCs w:val="20"/>
        </w:rPr>
        <w:t>L</w:t>
      </w:r>
      <w:r w:rsidR="0054598A" w:rsidRPr="00132B32">
        <w:rPr>
          <w:rFonts w:ascii="Verdana" w:hAnsi="Verdana"/>
          <w:color w:val="000000" w:themeColor="text1"/>
          <w:sz w:val="20"/>
          <w:szCs w:val="20"/>
        </w:rPr>
        <w:t>ocation</w:t>
      </w:r>
      <w:r w:rsidRPr="00132B32">
        <w:rPr>
          <w:rFonts w:ascii="Verdana" w:hAnsi="Verdana"/>
          <w:b/>
          <w:color w:val="000000" w:themeColor="text1"/>
          <w:sz w:val="20"/>
          <w:szCs w:val="20"/>
        </w:rPr>
        <w:t xml:space="preserve">  </w:t>
      </w:r>
      <w:r w:rsidR="000B2EDE">
        <w:rPr>
          <w:rFonts w:ascii="Verdana" w:hAnsi="Verdana"/>
          <w:b/>
          <w:color w:val="000000" w:themeColor="text1"/>
          <w:sz w:val="20"/>
          <w:szCs w:val="20"/>
        </w:rPr>
        <w:t>TBD</w:t>
      </w:r>
    </w:p>
    <w:p w:rsidR="005C63C4" w:rsidRPr="00132B32" w:rsidRDefault="005C63C4" w:rsidP="00E4377A">
      <w:pPr>
        <w:tabs>
          <w:tab w:val="left" w:pos="720"/>
        </w:tabs>
        <w:spacing w:after="0" w:line="240" w:lineRule="auto"/>
        <w:ind w:left="810" w:hanging="2070"/>
        <w:rPr>
          <w:rFonts w:ascii="Verdana" w:hAnsi="Verdana"/>
          <w:i/>
          <w:color w:val="000000" w:themeColor="text1"/>
          <w:sz w:val="20"/>
          <w:szCs w:val="20"/>
        </w:rPr>
      </w:pPr>
      <w:r w:rsidRPr="00132B32">
        <w:rPr>
          <w:rFonts w:ascii="Verdana" w:hAnsi="Verdana"/>
          <w:i/>
          <w:color w:val="000000" w:themeColor="text1"/>
          <w:sz w:val="20"/>
          <w:szCs w:val="20"/>
        </w:rPr>
        <w:tab/>
      </w:r>
    </w:p>
    <w:p w:rsidR="00AB3D03" w:rsidRPr="00132B32" w:rsidRDefault="00AB3D03" w:rsidP="00444153">
      <w:pPr>
        <w:spacing w:after="0" w:line="240" w:lineRule="auto"/>
        <w:ind w:left="2074" w:hanging="2074"/>
        <w:rPr>
          <w:rFonts w:ascii="Verdana" w:hAnsi="Verdana"/>
          <w:b/>
          <w:color w:val="000000" w:themeColor="text1"/>
          <w:sz w:val="20"/>
          <w:szCs w:val="20"/>
        </w:rPr>
      </w:pPr>
    </w:p>
    <w:p w:rsidR="00693B47" w:rsidRDefault="00693B47" w:rsidP="00693B47">
      <w:pPr>
        <w:spacing w:after="0" w:line="240" w:lineRule="auto"/>
        <w:ind w:left="2074" w:hanging="2074"/>
        <w:rPr>
          <w:rFonts w:ascii="Verdana" w:eastAsia="Verdana" w:hAnsi="Verdana" w:cs="Verdana"/>
          <w:color w:val="000000"/>
          <w:sz w:val="20"/>
          <w:szCs w:val="20"/>
        </w:rPr>
      </w:pPr>
      <w:r>
        <w:rPr>
          <w:rFonts w:ascii="Verdana" w:eastAsia="Verdana" w:hAnsi="Verdana" w:cs="Verdana"/>
          <w:b/>
          <w:color w:val="000000"/>
          <w:sz w:val="20"/>
          <w:szCs w:val="20"/>
        </w:rPr>
        <w:t xml:space="preserve">Meeting Adjourned:  </w:t>
      </w:r>
      <w:r>
        <w:rPr>
          <w:rFonts w:ascii="Verdana" w:eastAsia="Verdana" w:hAnsi="Verdana" w:cs="Verdana"/>
          <w:color w:val="000000"/>
          <w:sz w:val="20"/>
          <w:szCs w:val="20"/>
        </w:rPr>
        <w:t>___</w:t>
      </w:r>
      <w:r>
        <w:rPr>
          <w:rFonts w:ascii="Verdana" w:eastAsia="Verdana" w:hAnsi="Verdana" w:cs="Verdana"/>
          <w:b/>
          <w:color w:val="000000"/>
          <w:sz w:val="20"/>
          <w:szCs w:val="20"/>
        </w:rPr>
        <w:tab/>
      </w:r>
      <w:r>
        <w:rPr>
          <w:rFonts w:ascii="Verdana" w:eastAsia="Verdana" w:hAnsi="Verdana" w:cs="Verdana"/>
          <w:b/>
          <w:color w:val="000000"/>
          <w:sz w:val="20"/>
          <w:szCs w:val="20"/>
        </w:rPr>
        <w:tab/>
      </w:r>
      <w:r>
        <w:rPr>
          <w:rFonts w:ascii="Verdana" w:eastAsia="Verdana" w:hAnsi="Verdana" w:cs="Verdana"/>
          <w:b/>
          <w:color w:val="000000"/>
          <w:sz w:val="20"/>
          <w:szCs w:val="20"/>
        </w:rPr>
        <w:tab/>
      </w:r>
      <w:r>
        <w:rPr>
          <w:rFonts w:ascii="Verdana" w:eastAsia="Verdana" w:hAnsi="Verdana" w:cs="Verdana"/>
          <w:b/>
          <w:color w:val="000000"/>
          <w:sz w:val="20"/>
          <w:szCs w:val="20"/>
        </w:rPr>
        <w:tab/>
      </w:r>
      <w:r>
        <w:rPr>
          <w:rFonts w:ascii="Verdana" w:eastAsia="Verdana" w:hAnsi="Verdana" w:cs="Verdana"/>
          <w:b/>
          <w:color w:val="000000"/>
          <w:sz w:val="20"/>
          <w:szCs w:val="20"/>
        </w:rPr>
        <w:tab/>
        <w:t xml:space="preserve">   </w:t>
      </w:r>
      <w:r>
        <w:rPr>
          <w:rFonts w:ascii="Verdana" w:eastAsia="Verdana" w:hAnsi="Verdana" w:cs="Verdana"/>
          <w:b/>
          <w:color w:val="000000"/>
          <w:sz w:val="20"/>
          <w:szCs w:val="20"/>
        </w:rPr>
        <w:tab/>
      </w:r>
      <w:r>
        <w:rPr>
          <w:rFonts w:ascii="Verdana" w:eastAsia="Verdana" w:hAnsi="Verdana" w:cs="Verdana"/>
          <w:b/>
          <w:color w:val="000000"/>
          <w:sz w:val="20"/>
          <w:szCs w:val="20"/>
        </w:rPr>
        <w:tab/>
      </w:r>
      <w:r>
        <w:rPr>
          <w:rFonts w:ascii="Verdana" w:eastAsia="Verdana" w:hAnsi="Verdana" w:cs="Verdana"/>
          <w:b/>
          <w:color w:val="000000"/>
          <w:sz w:val="20"/>
          <w:szCs w:val="20"/>
        </w:rPr>
        <w:tab/>
      </w:r>
      <w:r>
        <w:rPr>
          <w:rFonts w:ascii="Verdana" w:eastAsia="Verdana" w:hAnsi="Verdana" w:cs="Verdana"/>
          <w:b/>
          <w:color w:val="000000"/>
          <w:sz w:val="20"/>
          <w:szCs w:val="20"/>
        </w:rPr>
        <w:tab/>
      </w:r>
    </w:p>
    <w:p w:rsidR="00B050A9" w:rsidRPr="00132B32" w:rsidRDefault="00B050A9" w:rsidP="00693B47">
      <w:pPr>
        <w:spacing w:after="0" w:line="240" w:lineRule="auto"/>
        <w:ind w:left="2074" w:hanging="2074"/>
        <w:rPr>
          <w:rFonts w:ascii="Verdana" w:hAnsi="Verdana"/>
          <w:i/>
          <w:color w:val="000000" w:themeColor="text1"/>
          <w:sz w:val="20"/>
          <w:szCs w:val="20"/>
        </w:rPr>
      </w:pPr>
    </w:p>
    <w:sectPr w:rsidR="00B050A9" w:rsidRPr="00132B32" w:rsidSect="00DE5C19">
      <w:headerReference w:type="default" r:id="rId9"/>
      <w:footerReference w:type="default" r:id="rId10"/>
      <w:pgSz w:w="12240" w:h="15840"/>
      <w:pgMar w:top="72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DEF" w:rsidRDefault="00965DEF" w:rsidP="00706F16">
      <w:pPr>
        <w:spacing w:after="0" w:line="240" w:lineRule="auto"/>
      </w:pPr>
      <w:r>
        <w:separator/>
      </w:r>
    </w:p>
  </w:endnote>
  <w:endnote w:type="continuationSeparator" w:id="0">
    <w:p w:rsidR="00965DEF" w:rsidRDefault="00965DEF" w:rsidP="00706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C19" w:rsidRDefault="004955AF" w:rsidP="004955AF">
    <w:pPr>
      <w:pStyle w:val="Footer"/>
      <w:ind w:left="720"/>
      <w:jc w:val="center"/>
    </w:pPr>
    <w:r>
      <w:rPr>
        <w:noProof/>
      </w:rPr>
      <w:drawing>
        <wp:inline distT="0" distB="0" distL="0" distR="0" wp14:anchorId="5EF4AE93" wp14:editId="6BDA32E3">
          <wp:extent cx="2474981" cy="416581"/>
          <wp:effectExtent l="0" t="0" r="190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_cde__dept_300_rgb_standar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4981" cy="416581"/>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DEF" w:rsidRDefault="00965DEF" w:rsidP="00706F16">
      <w:pPr>
        <w:spacing w:after="0" w:line="240" w:lineRule="auto"/>
      </w:pPr>
      <w:r>
        <w:separator/>
      </w:r>
    </w:p>
  </w:footnote>
  <w:footnote w:type="continuationSeparator" w:id="0">
    <w:p w:rsidR="00965DEF" w:rsidRDefault="00965DEF" w:rsidP="00706F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8475649"/>
      <w:docPartObj>
        <w:docPartGallery w:val="Watermarks"/>
        <w:docPartUnique/>
      </w:docPartObj>
    </w:sdtPr>
    <w:sdtEndPr/>
    <w:sdtContent>
      <w:p w:rsidR="00112BFB" w:rsidRDefault="006334D9">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29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B325D"/>
    <w:multiLevelType w:val="multilevel"/>
    <w:tmpl w:val="AC802B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5AA0030"/>
    <w:multiLevelType w:val="hybridMultilevel"/>
    <w:tmpl w:val="C28C0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2E0389"/>
    <w:multiLevelType w:val="hybridMultilevel"/>
    <w:tmpl w:val="99FE3564"/>
    <w:lvl w:ilvl="0" w:tplc="F126C16C">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08CC3D3F"/>
    <w:multiLevelType w:val="hybridMultilevel"/>
    <w:tmpl w:val="95EC24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122F53"/>
    <w:multiLevelType w:val="hybridMultilevel"/>
    <w:tmpl w:val="65328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981B03"/>
    <w:multiLevelType w:val="multilevel"/>
    <w:tmpl w:val="D4600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844E36"/>
    <w:multiLevelType w:val="hybridMultilevel"/>
    <w:tmpl w:val="7BF00774"/>
    <w:lvl w:ilvl="0" w:tplc="D370F270">
      <w:start w:val="5416"/>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385F0E"/>
    <w:multiLevelType w:val="hybridMultilevel"/>
    <w:tmpl w:val="D99AA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DB5CE2"/>
    <w:multiLevelType w:val="hybridMultilevel"/>
    <w:tmpl w:val="ABCC2966"/>
    <w:lvl w:ilvl="0" w:tplc="07D498E8">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D25181"/>
    <w:multiLevelType w:val="hybridMultilevel"/>
    <w:tmpl w:val="21D69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7C3881"/>
    <w:multiLevelType w:val="hybridMultilevel"/>
    <w:tmpl w:val="DF208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AD2F39"/>
    <w:multiLevelType w:val="hybridMultilevel"/>
    <w:tmpl w:val="66847580"/>
    <w:lvl w:ilvl="0" w:tplc="18805C9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205A99"/>
    <w:multiLevelType w:val="hybridMultilevel"/>
    <w:tmpl w:val="D8F6DB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1647C43"/>
    <w:multiLevelType w:val="multilevel"/>
    <w:tmpl w:val="82D48AD4"/>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34D16667"/>
    <w:multiLevelType w:val="hybridMultilevel"/>
    <w:tmpl w:val="8F321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4012C6"/>
    <w:multiLevelType w:val="multilevel"/>
    <w:tmpl w:val="DB34ED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398B5166"/>
    <w:multiLevelType w:val="hybridMultilevel"/>
    <w:tmpl w:val="1A629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481B35"/>
    <w:multiLevelType w:val="hybridMultilevel"/>
    <w:tmpl w:val="F9EEB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0C0804"/>
    <w:multiLevelType w:val="hybridMultilevel"/>
    <w:tmpl w:val="5FF81A3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D4430F"/>
    <w:multiLevelType w:val="hybridMultilevel"/>
    <w:tmpl w:val="A73E9FC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0">
    <w:nsid w:val="4CB16F35"/>
    <w:multiLevelType w:val="hybridMultilevel"/>
    <w:tmpl w:val="23480286"/>
    <w:lvl w:ilvl="0" w:tplc="43CC65A0">
      <w:start w:val="710"/>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1D2004"/>
    <w:multiLevelType w:val="hybridMultilevel"/>
    <w:tmpl w:val="F6D85E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0C43B89"/>
    <w:multiLevelType w:val="hybridMultilevel"/>
    <w:tmpl w:val="546C332A"/>
    <w:lvl w:ilvl="0" w:tplc="F9F83EBE">
      <w:start w:val="710"/>
      <w:numFmt w:val="bullet"/>
      <w:lvlText w:val="-"/>
      <w:lvlJc w:val="left"/>
      <w:pPr>
        <w:ind w:left="1080" w:hanging="360"/>
      </w:pPr>
      <w:rPr>
        <w:rFonts w:ascii="Verdana" w:eastAsia="Calibri"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1CE0F44"/>
    <w:multiLevelType w:val="hybridMultilevel"/>
    <w:tmpl w:val="A2424E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nsid w:val="55001B24"/>
    <w:multiLevelType w:val="hybridMultilevel"/>
    <w:tmpl w:val="CD329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834FD6"/>
    <w:multiLevelType w:val="multilevel"/>
    <w:tmpl w:val="0EAE890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6">
    <w:nsid w:val="5B07685F"/>
    <w:multiLevelType w:val="multilevel"/>
    <w:tmpl w:val="B7E2ECC8"/>
    <w:lvl w:ilvl="0">
      <w:start w:val="1"/>
      <w:numFmt w:val="bullet"/>
      <w:lvlText w:val=""/>
      <w:lvlJc w:val="left"/>
      <w:pPr>
        <w:ind w:left="1080" w:hanging="360"/>
      </w:pPr>
      <w:rPr>
        <w:rFonts w:ascii="Symbol" w:hAnsi="Symbol" w:hint="default"/>
        <w:sz w:val="18"/>
        <w:u w:val="none"/>
      </w:rPr>
    </w:lvl>
    <w:lvl w:ilvl="1">
      <w:start w:val="1"/>
      <w:numFmt w:val="bullet"/>
      <w:lvlText w:val=""/>
      <w:lvlJc w:val="left"/>
      <w:pPr>
        <w:ind w:left="1800" w:hanging="360"/>
      </w:pPr>
      <w:rPr>
        <w:rFonts w:ascii="Symbol" w:hAnsi="Symbol" w:hint="default"/>
        <w:sz w:val="18"/>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7">
    <w:nsid w:val="5B3950B3"/>
    <w:multiLevelType w:val="hybridMultilevel"/>
    <w:tmpl w:val="5BF2A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540337"/>
    <w:multiLevelType w:val="hybridMultilevel"/>
    <w:tmpl w:val="03D8B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F7E1EC1"/>
    <w:multiLevelType w:val="hybridMultilevel"/>
    <w:tmpl w:val="2710E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DF56A4"/>
    <w:multiLevelType w:val="hybridMultilevel"/>
    <w:tmpl w:val="145ED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0B27D1"/>
    <w:multiLevelType w:val="hybridMultilevel"/>
    <w:tmpl w:val="330E1BD4"/>
    <w:lvl w:ilvl="0" w:tplc="DE700892">
      <w:numFmt w:val="bullet"/>
      <w:lvlText w:val="-"/>
      <w:lvlJc w:val="left"/>
      <w:pPr>
        <w:ind w:left="720" w:hanging="360"/>
      </w:pPr>
      <w:rPr>
        <w:rFonts w:ascii="Verdana" w:eastAsia="Calibri"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9A6428E"/>
    <w:multiLevelType w:val="hybridMultilevel"/>
    <w:tmpl w:val="51406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BD10023"/>
    <w:multiLevelType w:val="hybridMultilevel"/>
    <w:tmpl w:val="27B49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478790A"/>
    <w:multiLevelType w:val="multilevel"/>
    <w:tmpl w:val="A9AEF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8117178"/>
    <w:multiLevelType w:val="hybridMultilevel"/>
    <w:tmpl w:val="38989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E391604"/>
    <w:multiLevelType w:val="hybridMultilevel"/>
    <w:tmpl w:val="E71A4F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7F03704A"/>
    <w:multiLevelType w:val="hybridMultilevel"/>
    <w:tmpl w:val="1164B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1"/>
  </w:num>
  <w:num w:numId="3">
    <w:abstractNumId w:val="22"/>
  </w:num>
  <w:num w:numId="4">
    <w:abstractNumId w:val="20"/>
  </w:num>
  <w:num w:numId="5">
    <w:abstractNumId w:val="34"/>
  </w:num>
  <w:num w:numId="6">
    <w:abstractNumId w:val="6"/>
  </w:num>
  <w:num w:numId="7">
    <w:abstractNumId w:val="1"/>
  </w:num>
  <w:num w:numId="8">
    <w:abstractNumId w:val="17"/>
  </w:num>
  <w:num w:numId="9">
    <w:abstractNumId w:val="28"/>
  </w:num>
  <w:num w:numId="10">
    <w:abstractNumId w:val="27"/>
  </w:num>
  <w:num w:numId="11">
    <w:abstractNumId w:val="16"/>
  </w:num>
  <w:num w:numId="12">
    <w:abstractNumId w:val="24"/>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num>
  <w:num w:numId="15">
    <w:abstractNumId w:val="18"/>
  </w:num>
  <w:num w:numId="16">
    <w:abstractNumId w:val="12"/>
  </w:num>
  <w:num w:numId="17">
    <w:abstractNumId w:val="35"/>
  </w:num>
  <w:num w:numId="18">
    <w:abstractNumId w:val="30"/>
  </w:num>
  <w:num w:numId="19">
    <w:abstractNumId w:val="37"/>
  </w:num>
  <w:num w:numId="20">
    <w:abstractNumId w:val="10"/>
  </w:num>
  <w:num w:numId="21">
    <w:abstractNumId w:val="32"/>
  </w:num>
  <w:num w:numId="22">
    <w:abstractNumId w:val="29"/>
  </w:num>
  <w:num w:numId="23">
    <w:abstractNumId w:val="19"/>
  </w:num>
  <w:num w:numId="24">
    <w:abstractNumId w:val="5"/>
  </w:num>
  <w:num w:numId="25">
    <w:abstractNumId w:val="5"/>
    <w:lvlOverride w:ilvl="3">
      <w:lvl w:ilvl="3">
        <w:numFmt w:val="bullet"/>
        <w:lvlText w:val=""/>
        <w:lvlJc w:val="left"/>
        <w:pPr>
          <w:tabs>
            <w:tab w:val="num" w:pos="2880"/>
          </w:tabs>
          <w:ind w:left="2880" w:hanging="360"/>
        </w:pPr>
        <w:rPr>
          <w:rFonts w:ascii="Symbol" w:hAnsi="Symbol" w:hint="default"/>
          <w:sz w:val="20"/>
        </w:rPr>
      </w:lvl>
    </w:lvlOverride>
  </w:num>
  <w:num w:numId="26">
    <w:abstractNumId w:val="26"/>
  </w:num>
  <w:num w:numId="27">
    <w:abstractNumId w:val="15"/>
  </w:num>
  <w:num w:numId="28">
    <w:abstractNumId w:val="0"/>
  </w:num>
  <w:num w:numId="29">
    <w:abstractNumId w:val="23"/>
  </w:num>
  <w:num w:numId="30">
    <w:abstractNumId w:val="2"/>
  </w:num>
  <w:num w:numId="31">
    <w:abstractNumId w:val="25"/>
  </w:num>
  <w:num w:numId="32">
    <w:abstractNumId w:val="7"/>
  </w:num>
  <w:num w:numId="33">
    <w:abstractNumId w:val="21"/>
  </w:num>
  <w:num w:numId="34">
    <w:abstractNumId w:val="33"/>
  </w:num>
  <w:num w:numId="35">
    <w:abstractNumId w:val="9"/>
  </w:num>
  <w:num w:numId="36">
    <w:abstractNumId w:val="3"/>
  </w:num>
  <w:num w:numId="37">
    <w:abstractNumId w:val="4"/>
  </w:num>
  <w:num w:numId="38">
    <w:abstractNumId w:val="14"/>
  </w:num>
  <w:num w:numId="39">
    <w:abstractNumId w:val="11"/>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9026"/>
    <o:shapelayout v:ext="edit">
      <o:idmap v:ext="edit" data="12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9E9"/>
    <w:rsid w:val="00003B4A"/>
    <w:rsid w:val="00006675"/>
    <w:rsid w:val="00024287"/>
    <w:rsid w:val="00027B40"/>
    <w:rsid w:val="0003335E"/>
    <w:rsid w:val="00034303"/>
    <w:rsid w:val="00036570"/>
    <w:rsid w:val="0005008E"/>
    <w:rsid w:val="00051E87"/>
    <w:rsid w:val="0005534E"/>
    <w:rsid w:val="000642C2"/>
    <w:rsid w:val="00064F7E"/>
    <w:rsid w:val="000869A7"/>
    <w:rsid w:val="0009332B"/>
    <w:rsid w:val="000B0668"/>
    <w:rsid w:val="000B2EDE"/>
    <w:rsid w:val="000C17EE"/>
    <w:rsid w:val="000C7B66"/>
    <w:rsid w:val="000D0B24"/>
    <w:rsid w:val="000D1902"/>
    <w:rsid w:val="000D50C9"/>
    <w:rsid w:val="000E1FDC"/>
    <w:rsid w:val="000E2861"/>
    <w:rsid w:val="000E395F"/>
    <w:rsid w:val="000E613C"/>
    <w:rsid w:val="000E743C"/>
    <w:rsid w:val="00103989"/>
    <w:rsid w:val="00112BFB"/>
    <w:rsid w:val="00115C56"/>
    <w:rsid w:val="001203B7"/>
    <w:rsid w:val="0013249C"/>
    <w:rsid w:val="00132B32"/>
    <w:rsid w:val="00146709"/>
    <w:rsid w:val="00147C73"/>
    <w:rsid w:val="00154A72"/>
    <w:rsid w:val="001551A2"/>
    <w:rsid w:val="00155B07"/>
    <w:rsid w:val="001618C2"/>
    <w:rsid w:val="00161A13"/>
    <w:rsid w:val="00165095"/>
    <w:rsid w:val="00165D3A"/>
    <w:rsid w:val="00166D1C"/>
    <w:rsid w:val="00173180"/>
    <w:rsid w:val="0017726C"/>
    <w:rsid w:val="00180CE9"/>
    <w:rsid w:val="00183095"/>
    <w:rsid w:val="00184DB2"/>
    <w:rsid w:val="001876CF"/>
    <w:rsid w:val="00192A7F"/>
    <w:rsid w:val="0019321B"/>
    <w:rsid w:val="001A1652"/>
    <w:rsid w:val="001A2B7A"/>
    <w:rsid w:val="001A2CFC"/>
    <w:rsid w:val="001A3FA8"/>
    <w:rsid w:val="001B2955"/>
    <w:rsid w:val="001C1F86"/>
    <w:rsid w:val="001C5FD6"/>
    <w:rsid w:val="001D30FE"/>
    <w:rsid w:val="001E11D3"/>
    <w:rsid w:val="001E1975"/>
    <w:rsid w:val="001F599C"/>
    <w:rsid w:val="002010A1"/>
    <w:rsid w:val="002024D2"/>
    <w:rsid w:val="00202B57"/>
    <w:rsid w:val="00204DF8"/>
    <w:rsid w:val="00205726"/>
    <w:rsid w:val="00205B72"/>
    <w:rsid w:val="00211511"/>
    <w:rsid w:val="00212966"/>
    <w:rsid w:val="0022051F"/>
    <w:rsid w:val="00220F68"/>
    <w:rsid w:val="00223F04"/>
    <w:rsid w:val="00235513"/>
    <w:rsid w:val="0024127D"/>
    <w:rsid w:val="0026773E"/>
    <w:rsid w:val="00283248"/>
    <w:rsid w:val="00283F3B"/>
    <w:rsid w:val="00284067"/>
    <w:rsid w:val="00284370"/>
    <w:rsid w:val="00290796"/>
    <w:rsid w:val="00294497"/>
    <w:rsid w:val="0029727A"/>
    <w:rsid w:val="002A1DF4"/>
    <w:rsid w:val="002A3449"/>
    <w:rsid w:val="002A6D17"/>
    <w:rsid w:val="002B1778"/>
    <w:rsid w:val="002B6C4D"/>
    <w:rsid w:val="002C40EA"/>
    <w:rsid w:val="002D127B"/>
    <w:rsid w:val="002D3DAE"/>
    <w:rsid w:val="002E30C8"/>
    <w:rsid w:val="002E3202"/>
    <w:rsid w:val="002E5CB6"/>
    <w:rsid w:val="002F1007"/>
    <w:rsid w:val="002F2542"/>
    <w:rsid w:val="002F7DB7"/>
    <w:rsid w:val="00305C1D"/>
    <w:rsid w:val="00311D90"/>
    <w:rsid w:val="003270DB"/>
    <w:rsid w:val="00331629"/>
    <w:rsid w:val="0033294B"/>
    <w:rsid w:val="0033514C"/>
    <w:rsid w:val="00344C01"/>
    <w:rsid w:val="00344D46"/>
    <w:rsid w:val="00347D34"/>
    <w:rsid w:val="00351A4A"/>
    <w:rsid w:val="00351BE9"/>
    <w:rsid w:val="00353CDC"/>
    <w:rsid w:val="0035602B"/>
    <w:rsid w:val="00357CF7"/>
    <w:rsid w:val="00365FC6"/>
    <w:rsid w:val="003734DD"/>
    <w:rsid w:val="00374F5C"/>
    <w:rsid w:val="00383664"/>
    <w:rsid w:val="00387BC6"/>
    <w:rsid w:val="00387BDA"/>
    <w:rsid w:val="00390D01"/>
    <w:rsid w:val="00393B8E"/>
    <w:rsid w:val="003A5350"/>
    <w:rsid w:val="003A6B62"/>
    <w:rsid w:val="003B550A"/>
    <w:rsid w:val="003D04B9"/>
    <w:rsid w:val="003E1C14"/>
    <w:rsid w:val="003F3639"/>
    <w:rsid w:val="003F4C20"/>
    <w:rsid w:val="003F5DFC"/>
    <w:rsid w:val="00400EE6"/>
    <w:rsid w:val="00404A25"/>
    <w:rsid w:val="00407D49"/>
    <w:rsid w:val="00425353"/>
    <w:rsid w:val="004315F0"/>
    <w:rsid w:val="0043411F"/>
    <w:rsid w:val="00434459"/>
    <w:rsid w:val="004345C7"/>
    <w:rsid w:val="00444153"/>
    <w:rsid w:val="00446D05"/>
    <w:rsid w:val="004500B7"/>
    <w:rsid w:val="0046326A"/>
    <w:rsid w:val="00465B50"/>
    <w:rsid w:val="00473257"/>
    <w:rsid w:val="00480B3D"/>
    <w:rsid w:val="004955AF"/>
    <w:rsid w:val="004A1576"/>
    <w:rsid w:val="004A6E16"/>
    <w:rsid w:val="004C4667"/>
    <w:rsid w:val="004E07B5"/>
    <w:rsid w:val="004E4905"/>
    <w:rsid w:val="005011A5"/>
    <w:rsid w:val="00501A6C"/>
    <w:rsid w:val="005035AA"/>
    <w:rsid w:val="00510044"/>
    <w:rsid w:val="00515D00"/>
    <w:rsid w:val="00523F10"/>
    <w:rsid w:val="00524E67"/>
    <w:rsid w:val="00525700"/>
    <w:rsid w:val="00525ABA"/>
    <w:rsid w:val="00536919"/>
    <w:rsid w:val="00537CDC"/>
    <w:rsid w:val="0054033B"/>
    <w:rsid w:val="005403E4"/>
    <w:rsid w:val="0054233E"/>
    <w:rsid w:val="0054598A"/>
    <w:rsid w:val="005545BE"/>
    <w:rsid w:val="00565E3A"/>
    <w:rsid w:val="00567285"/>
    <w:rsid w:val="005703A0"/>
    <w:rsid w:val="0057303F"/>
    <w:rsid w:val="00577105"/>
    <w:rsid w:val="00577399"/>
    <w:rsid w:val="005856B5"/>
    <w:rsid w:val="0058644D"/>
    <w:rsid w:val="00592914"/>
    <w:rsid w:val="00596B91"/>
    <w:rsid w:val="00596DAE"/>
    <w:rsid w:val="005A0675"/>
    <w:rsid w:val="005A4AE2"/>
    <w:rsid w:val="005A522B"/>
    <w:rsid w:val="005B5118"/>
    <w:rsid w:val="005B587D"/>
    <w:rsid w:val="005B7C19"/>
    <w:rsid w:val="005C63C4"/>
    <w:rsid w:val="005C7604"/>
    <w:rsid w:val="005D49DE"/>
    <w:rsid w:val="005E1D77"/>
    <w:rsid w:val="005E716E"/>
    <w:rsid w:val="005F051A"/>
    <w:rsid w:val="005F2A7B"/>
    <w:rsid w:val="006037E2"/>
    <w:rsid w:val="00607C1E"/>
    <w:rsid w:val="006207F9"/>
    <w:rsid w:val="00623A0E"/>
    <w:rsid w:val="00623E44"/>
    <w:rsid w:val="0062509C"/>
    <w:rsid w:val="00631BCF"/>
    <w:rsid w:val="006334D9"/>
    <w:rsid w:val="006373A5"/>
    <w:rsid w:val="00637472"/>
    <w:rsid w:val="006403D1"/>
    <w:rsid w:val="00645B64"/>
    <w:rsid w:val="00652BCC"/>
    <w:rsid w:val="00656C16"/>
    <w:rsid w:val="0065744F"/>
    <w:rsid w:val="00657C6A"/>
    <w:rsid w:val="00665081"/>
    <w:rsid w:val="00667EF4"/>
    <w:rsid w:val="006706B1"/>
    <w:rsid w:val="00693B47"/>
    <w:rsid w:val="00694D7E"/>
    <w:rsid w:val="0069741C"/>
    <w:rsid w:val="006A04E2"/>
    <w:rsid w:val="006A240C"/>
    <w:rsid w:val="006B1BCE"/>
    <w:rsid w:val="006C257C"/>
    <w:rsid w:val="006C528F"/>
    <w:rsid w:val="006C6D14"/>
    <w:rsid w:val="006D0582"/>
    <w:rsid w:val="006D49BD"/>
    <w:rsid w:val="006D5124"/>
    <w:rsid w:val="006D60E6"/>
    <w:rsid w:val="006D68DD"/>
    <w:rsid w:val="006D6F6B"/>
    <w:rsid w:val="006E06A4"/>
    <w:rsid w:val="006F45C6"/>
    <w:rsid w:val="006F4E23"/>
    <w:rsid w:val="00706F16"/>
    <w:rsid w:val="00710C22"/>
    <w:rsid w:val="00721F5D"/>
    <w:rsid w:val="00734F6B"/>
    <w:rsid w:val="0074360D"/>
    <w:rsid w:val="0075164E"/>
    <w:rsid w:val="007548E4"/>
    <w:rsid w:val="007566F6"/>
    <w:rsid w:val="00762BE8"/>
    <w:rsid w:val="007638A2"/>
    <w:rsid w:val="00780D52"/>
    <w:rsid w:val="00792269"/>
    <w:rsid w:val="00796B67"/>
    <w:rsid w:val="007A3355"/>
    <w:rsid w:val="007B694C"/>
    <w:rsid w:val="007C3669"/>
    <w:rsid w:val="007C5AD3"/>
    <w:rsid w:val="007D33D6"/>
    <w:rsid w:val="007D3AD6"/>
    <w:rsid w:val="007D49C4"/>
    <w:rsid w:val="007D6902"/>
    <w:rsid w:val="007D77DB"/>
    <w:rsid w:val="007E1A75"/>
    <w:rsid w:val="007E1CB4"/>
    <w:rsid w:val="007F3EEA"/>
    <w:rsid w:val="007F4466"/>
    <w:rsid w:val="007F49D7"/>
    <w:rsid w:val="007F4A3A"/>
    <w:rsid w:val="007F4A4D"/>
    <w:rsid w:val="0080384C"/>
    <w:rsid w:val="00803A0C"/>
    <w:rsid w:val="00804DD4"/>
    <w:rsid w:val="008052CB"/>
    <w:rsid w:val="0082029E"/>
    <w:rsid w:val="00820727"/>
    <w:rsid w:val="0082090C"/>
    <w:rsid w:val="00842CE7"/>
    <w:rsid w:val="00847410"/>
    <w:rsid w:val="008504C4"/>
    <w:rsid w:val="0086457B"/>
    <w:rsid w:val="00866BDD"/>
    <w:rsid w:val="0087209D"/>
    <w:rsid w:val="00880A08"/>
    <w:rsid w:val="00885FE8"/>
    <w:rsid w:val="0089353C"/>
    <w:rsid w:val="008A2109"/>
    <w:rsid w:val="008A7ED5"/>
    <w:rsid w:val="008B384B"/>
    <w:rsid w:val="008B4745"/>
    <w:rsid w:val="008B47FD"/>
    <w:rsid w:val="008B7D59"/>
    <w:rsid w:val="008C5650"/>
    <w:rsid w:val="008C63C5"/>
    <w:rsid w:val="008E0072"/>
    <w:rsid w:val="008F1817"/>
    <w:rsid w:val="008F284A"/>
    <w:rsid w:val="00907E92"/>
    <w:rsid w:val="00912F52"/>
    <w:rsid w:val="00920E97"/>
    <w:rsid w:val="00926CA5"/>
    <w:rsid w:val="009312D7"/>
    <w:rsid w:val="009448BB"/>
    <w:rsid w:val="0095644B"/>
    <w:rsid w:val="009572F9"/>
    <w:rsid w:val="0096094B"/>
    <w:rsid w:val="00960BFF"/>
    <w:rsid w:val="00960F34"/>
    <w:rsid w:val="009620A1"/>
    <w:rsid w:val="00965DEF"/>
    <w:rsid w:val="00977712"/>
    <w:rsid w:val="00982651"/>
    <w:rsid w:val="00997A9C"/>
    <w:rsid w:val="009A36B3"/>
    <w:rsid w:val="009A5B79"/>
    <w:rsid w:val="009B6BEE"/>
    <w:rsid w:val="009B7CF4"/>
    <w:rsid w:val="009D5915"/>
    <w:rsid w:val="009E34C3"/>
    <w:rsid w:val="009F6E73"/>
    <w:rsid w:val="009F7197"/>
    <w:rsid w:val="00A0041E"/>
    <w:rsid w:val="00A02EBC"/>
    <w:rsid w:val="00A1267F"/>
    <w:rsid w:val="00A1437E"/>
    <w:rsid w:val="00A22CF0"/>
    <w:rsid w:val="00A26F1B"/>
    <w:rsid w:val="00A2733E"/>
    <w:rsid w:val="00A344C6"/>
    <w:rsid w:val="00A37583"/>
    <w:rsid w:val="00A42BB1"/>
    <w:rsid w:val="00A4367A"/>
    <w:rsid w:val="00A60A3E"/>
    <w:rsid w:val="00A61D46"/>
    <w:rsid w:val="00A66E26"/>
    <w:rsid w:val="00A713DA"/>
    <w:rsid w:val="00A71F62"/>
    <w:rsid w:val="00A727F9"/>
    <w:rsid w:val="00A73D4A"/>
    <w:rsid w:val="00A95BEA"/>
    <w:rsid w:val="00A9643F"/>
    <w:rsid w:val="00AA0163"/>
    <w:rsid w:val="00AA0606"/>
    <w:rsid w:val="00AA2B4D"/>
    <w:rsid w:val="00AB161E"/>
    <w:rsid w:val="00AB1724"/>
    <w:rsid w:val="00AB3D03"/>
    <w:rsid w:val="00AB58A2"/>
    <w:rsid w:val="00AD053C"/>
    <w:rsid w:val="00AD1481"/>
    <w:rsid w:val="00AD284F"/>
    <w:rsid w:val="00AD2A8C"/>
    <w:rsid w:val="00AD5DED"/>
    <w:rsid w:val="00AE13F2"/>
    <w:rsid w:val="00AE2846"/>
    <w:rsid w:val="00AE7045"/>
    <w:rsid w:val="00B00EBE"/>
    <w:rsid w:val="00B01F4F"/>
    <w:rsid w:val="00B02E2D"/>
    <w:rsid w:val="00B050A9"/>
    <w:rsid w:val="00B07FDB"/>
    <w:rsid w:val="00B12CD2"/>
    <w:rsid w:val="00B1359E"/>
    <w:rsid w:val="00B21A98"/>
    <w:rsid w:val="00B26910"/>
    <w:rsid w:val="00B300FE"/>
    <w:rsid w:val="00B317D1"/>
    <w:rsid w:val="00B339D3"/>
    <w:rsid w:val="00B34325"/>
    <w:rsid w:val="00B43AC6"/>
    <w:rsid w:val="00B5270A"/>
    <w:rsid w:val="00B7264A"/>
    <w:rsid w:val="00B7363F"/>
    <w:rsid w:val="00B759C6"/>
    <w:rsid w:val="00B86A43"/>
    <w:rsid w:val="00B87931"/>
    <w:rsid w:val="00B90085"/>
    <w:rsid w:val="00B93752"/>
    <w:rsid w:val="00BB0048"/>
    <w:rsid w:val="00BB2EE4"/>
    <w:rsid w:val="00BC0BC7"/>
    <w:rsid w:val="00BC7F9F"/>
    <w:rsid w:val="00BD177D"/>
    <w:rsid w:val="00BE0947"/>
    <w:rsid w:val="00BE4C39"/>
    <w:rsid w:val="00BE5DF1"/>
    <w:rsid w:val="00BF0E0B"/>
    <w:rsid w:val="00C001CD"/>
    <w:rsid w:val="00C012B9"/>
    <w:rsid w:val="00C10231"/>
    <w:rsid w:val="00C13445"/>
    <w:rsid w:val="00C4254E"/>
    <w:rsid w:val="00C53D19"/>
    <w:rsid w:val="00C61013"/>
    <w:rsid w:val="00C63D22"/>
    <w:rsid w:val="00C649F5"/>
    <w:rsid w:val="00C64E41"/>
    <w:rsid w:val="00C779E9"/>
    <w:rsid w:val="00C95D7C"/>
    <w:rsid w:val="00C96B51"/>
    <w:rsid w:val="00CC0935"/>
    <w:rsid w:val="00CD2138"/>
    <w:rsid w:val="00CD5F2C"/>
    <w:rsid w:val="00CE2774"/>
    <w:rsid w:val="00CE5F5C"/>
    <w:rsid w:val="00CE7374"/>
    <w:rsid w:val="00CF2DEA"/>
    <w:rsid w:val="00D03DFA"/>
    <w:rsid w:val="00D13729"/>
    <w:rsid w:val="00D155FE"/>
    <w:rsid w:val="00D20344"/>
    <w:rsid w:val="00D22675"/>
    <w:rsid w:val="00D344DC"/>
    <w:rsid w:val="00D41D2D"/>
    <w:rsid w:val="00D45BAC"/>
    <w:rsid w:val="00D502E1"/>
    <w:rsid w:val="00D536D5"/>
    <w:rsid w:val="00D55F65"/>
    <w:rsid w:val="00D90773"/>
    <w:rsid w:val="00D93A4B"/>
    <w:rsid w:val="00DA7A4D"/>
    <w:rsid w:val="00DB38C8"/>
    <w:rsid w:val="00DB5722"/>
    <w:rsid w:val="00DD0681"/>
    <w:rsid w:val="00DD299D"/>
    <w:rsid w:val="00DE1D18"/>
    <w:rsid w:val="00DE3FE8"/>
    <w:rsid w:val="00DE5C19"/>
    <w:rsid w:val="00DF2FCD"/>
    <w:rsid w:val="00DF4FDB"/>
    <w:rsid w:val="00DF7B04"/>
    <w:rsid w:val="00E02D9C"/>
    <w:rsid w:val="00E032AD"/>
    <w:rsid w:val="00E045FC"/>
    <w:rsid w:val="00E06963"/>
    <w:rsid w:val="00E06B69"/>
    <w:rsid w:val="00E06D89"/>
    <w:rsid w:val="00E33CE6"/>
    <w:rsid w:val="00E4377A"/>
    <w:rsid w:val="00E43833"/>
    <w:rsid w:val="00E50B9E"/>
    <w:rsid w:val="00E5630C"/>
    <w:rsid w:val="00E62F17"/>
    <w:rsid w:val="00E64469"/>
    <w:rsid w:val="00E64FDE"/>
    <w:rsid w:val="00E66BD0"/>
    <w:rsid w:val="00E70166"/>
    <w:rsid w:val="00EA3293"/>
    <w:rsid w:val="00EA42A8"/>
    <w:rsid w:val="00EA49C5"/>
    <w:rsid w:val="00EA5915"/>
    <w:rsid w:val="00EC180B"/>
    <w:rsid w:val="00EC661A"/>
    <w:rsid w:val="00ED25C3"/>
    <w:rsid w:val="00ED2708"/>
    <w:rsid w:val="00ED40BB"/>
    <w:rsid w:val="00ED6A50"/>
    <w:rsid w:val="00EF1C64"/>
    <w:rsid w:val="00F01CE9"/>
    <w:rsid w:val="00F034AD"/>
    <w:rsid w:val="00F07B67"/>
    <w:rsid w:val="00F14108"/>
    <w:rsid w:val="00F24F0B"/>
    <w:rsid w:val="00F255F0"/>
    <w:rsid w:val="00F30DCE"/>
    <w:rsid w:val="00F42E80"/>
    <w:rsid w:val="00F45008"/>
    <w:rsid w:val="00F53EFD"/>
    <w:rsid w:val="00F57164"/>
    <w:rsid w:val="00F6086D"/>
    <w:rsid w:val="00F60EF7"/>
    <w:rsid w:val="00F61CDE"/>
    <w:rsid w:val="00F70EB1"/>
    <w:rsid w:val="00F746BD"/>
    <w:rsid w:val="00F77580"/>
    <w:rsid w:val="00F91E48"/>
    <w:rsid w:val="00F941E3"/>
    <w:rsid w:val="00FB14B9"/>
    <w:rsid w:val="00FB193E"/>
    <w:rsid w:val="00FC0B96"/>
    <w:rsid w:val="00FD1A71"/>
    <w:rsid w:val="00FD647C"/>
    <w:rsid w:val="00FE01E9"/>
    <w:rsid w:val="00FE1ACA"/>
    <w:rsid w:val="00FF1907"/>
    <w:rsid w:val="00FF374E"/>
    <w:rsid w:val="00FF6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9026"/>
    <o:shapelayout v:ext="edit">
      <o:idmap v:ext="edit" data="1"/>
    </o:shapelayout>
  </w:shapeDefaults>
  <w:decimalSymbol w:val="."/>
  <w:listSeparator w:val=","/>
  <w15:docId w15:val="{D3CDBC07-6F50-4BC1-98B6-4250DA7E1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9E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779E9"/>
    <w:pPr>
      <w:tabs>
        <w:tab w:val="center" w:pos="4680"/>
        <w:tab w:val="right" w:pos="9360"/>
      </w:tabs>
    </w:pPr>
  </w:style>
  <w:style w:type="character" w:customStyle="1" w:styleId="FooterChar">
    <w:name w:val="Footer Char"/>
    <w:basedOn w:val="DefaultParagraphFont"/>
    <w:link w:val="Footer"/>
    <w:uiPriority w:val="99"/>
    <w:rsid w:val="00C779E9"/>
    <w:rPr>
      <w:rFonts w:ascii="Calibri" w:eastAsia="Calibri" w:hAnsi="Calibri" w:cs="Times New Roman"/>
    </w:rPr>
  </w:style>
  <w:style w:type="paragraph" w:styleId="Header">
    <w:name w:val="header"/>
    <w:basedOn w:val="Normal"/>
    <w:link w:val="HeaderChar"/>
    <w:uiPriority w:val="99"/>
    <w:unhideWhenUsed/>
    <w:rsid w:val="00C779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9E9"/>
    <w:rPr>
      <w:rFonts w:ascii="Calibri" w:eastAsia="Calibri" w:hAnsi="Calibri" w:cs="Times New Roman"/>
    </w:rPr>
  </w:style>
  <w:style w:type="paragraph" w:styleId="ListParagraph">
    <w:name w:val="List Paragraph"/>
    <w:basedOn w:val="Normal"/>
    <w:uiPriority w:val="34"/>
    <w:qFormat/>
    <w:rsid w:val="00393B8E"/>
    <w:pPr>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4955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55AF"/>
    <w:rPr>
      <w:rFonts w:ascii="Tahoma" w:eastAsia="Calibri" w:hAnsi="Tahoma" w:cs="Tahoma"/>
      <w:sz w:val="16"/>
      <w:szCs w:val="16"/>
    </w:rPr>
  </w:style>
  <w:style w:type="character" w:styleId="Hyperlink">
    <w:name w:val="Hyperlink"/>
    <w:basedOn w:val="DefaultParagraphFont"/>
    <w:uiPriority w:val="99"/>
    <w:unhideWhenUsed/>
    <w:rsid w:val="007566F6"/>
    <w:rPr>
      <w:color w:val="0000FF" w:themeColor="hyperlink"/>
      <w:u w:val="single"/>
    </w:rPr>
  </w:style>
  <w:style w:type="character" w:customStyle="1" w:styleId="widget-pane-section-info-text">
    <w:name w:val="widget-pane-section-info-text"/>
    <w:basedOn w:val="DefaultParagraphFont"/>
    <w:rsid w:val="008E0072"/>
  </w:style>
  <w:style w:type="character" w:styleId="FollowedHyperlink">
    <w:name w:val="FollowedHyperlink"/>
    <w:basedOn w:val="DefaultParagraphFont"/>
    <w:uiPriority w:val="99"/>
    <w:semiHidden/>
    <w:unhideWhenUsed/>
    <w:rsid w:val="00205726"/>
    <w:rPr>
      <w:color w:val="800080" w:themeColor="followedHyperlink"/>
      <w:u w:val="single"/>
    </w:rPr>
  </w:style>
  <w:style w:type="character" w:customStyle="1" w:styleId="xbe">
    <w:name w:val="_xbe"/>
    <w:basedOn w:val="DefaultParagraphFont"/>
    <w:rsid w:val="00051E87"/>
  </w:style>
  <w:style w:type="character" w:styleId="Strong">
    <w:name w:val="Strong"/>
    <w:basedOn w:val="DefaultParagraphFont"/>
    <w:uiPriority w:val="22"/>
    <w:qFormat/>
    <w:rsid w:val="00DD299D"/>
    <w:rPr>
      <w:b/>
      <w:bCs/>
    </w:rPr>
  </w:style>
  <w:style w:type="paragraph" w:styleId="NoSpacing">
    <w:name w:val="No Spacing"/>
    <w:uiPriority w:val="1"/>
    <w:qFormat/>
    <w:rsid w:val="00FF6A9D"/>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E06D89"/>
    <w:pPr>
      <w:spacing w:before="100" w:beforeAutospacing="1" w:after="100" w:afterAutospacing="1" w:line="240" w:lineRule="auto"/>
    </w:pPr>
    <w:rPr>
      <w:rFonts w:ascii="Times New Roman" w:eastAsia="Times New Roman" w:hAnsi="Times New Roman"/>
      <w:sz w:val="24"/>
      <w:szCs w:val="24"/>
    </w:rPr>
  </w:style>
  <w:style w:type="character" w:customStyle="1" w:styleId="lrzxr">
    <w:name w:val="lrzxr"/>
    <w:basedOn w:val="DefaultParagraphFont"/>
    <w:rsid w:val="006D6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89190">
      <w:bodyDiv w:val="1"/>
      <w:marLeft w:val="0"/>
      <w:marRight w:val="0"/>
      <w:marTop w:val="0"/>
      <w:marBottom w:val="0"/>
      <w:divBdr>
        <w:top w:val="none" w:sz="0" w:space="0" w:color="auto"/>
        <w:left w:val="none" w:sz="0" w:space="0" w:color="auto"/>
        <w:bottom w:val="none" w:sz="0" w:space="0" w:color="auto"/>
        <w:right w:val="none" w:sz="0" w:space="0" w:color="auto"/>
      </w:divBdr>
    </w:div>
    <w:div w:id="228343630">
      <w:bodyDiv w:val="1"/>
      <w:marLeft w:val="0"/>
      <w:marRight w:val="0"/>
      <w:marTop w:val="0"/>
      <w:marBottom w:val="0"/>
      <w:divBdr>
        <w:top w:val="none" w:sz="0" w:space="0" w:color="auto"/>
        <w:left w:val="none" w:sz="0" w:space="0" w:color="auto"/>
        <w:bottom w:val="none" w:sz="0" w:space="0" w:color="auto"/>
        <w:right w:val="none" w:sz="0" w:space="0" w:color="auto"/>
      </w:divBdr>
    </w:div>
    <w:div w:id="358703204">
      <w:bodyDiv w:val="1"/>
      <w:marLeft w:val="0"/>
      <w:marRight w:val="0"/>
      <w:marTop w:val="0"/>
      <w:marBottom w:val="0"/>
      <w:divBdr>
        <w:top w:val="none" w:sz="0" w:space="0" w:color="auto"/>
        <w:left w:val="none" w:sz="0" w:space="0" w:color="auto"/>
        <w:bottom w:val="none" w:sz="0" w:space="0" w:color="auto"/>
        <w:right w:val="none" w:sz="0" w:space="0" w:color="auto"/>
      </w:divBdr>
    </w:div>
    <w:div w:id="383136772">
      <w:bodyDiv w:val="1"/>
      <w:marLeft w:val="0"/>
      <w:marRight w:val="0"/>
      <w:marTop w:val="0"/>
      <w:marBottom w:val="0"/>
      <w:divBdr>
        <w:top w:val="none" w:sz="0" w:space="0" w:color="auto"/>
        <w:left w:val="none" w:sz="0" w:space="0" w:color="auto"/>
        <w:bottom w:val="none" w:sz="0" w:space="0" w:color="auto"/>
        <w:right w:val="none" w:sz="0" w:space="0" w:color="auto"/>
      </w:divBdr>
    </w:div>
    <w:div w:id="558706276">
      <w:bodyDiv w:val="1"/>
      <w:marLeft w:val="0"/>
      <w:marRight w:val="0"/>
      <w:marTop w:val="0"/>
      <w:marBottom w:val="0"/>
      <w:divBdr>
        <w:top w:val="none" w:sz="0" w:space="0" w:color="auto"/>
        <w:left w:val="none" w:sz="0" w:space="0" w:color="auto"/>
        <w:bottom w:val="none" w:sz="0" w:space="0" w:color="auto"/>
        <w:right w:val="none" w:sz="0" w:space="0" w:color="auto"/>
      </w:divBdr>
    </w:div>
    <w:div w:id="573315447">
      <w:bodyDiv w:val="1"/>
      <w:marLeft w:val="0"/>
      <w:marRight w:val="0"/>
      <w:marTop w:val="0"/>
      <w:marBottom w:val="0"/>
      <w:divBdr>
        <w:top w:val="none" w:sz="0" w:space="0" w:color="auto"/>
        <w:left w:val="none" w:sz="0" w:space="0" w:color="auto"/>
        <w:bottom w:val="none" w:sz="0" w:space="0" w:color="auto"/>
        <w:right w:val="none" w:sz="0" w:space="0" w:color="auto"/>
      </w:divBdr>
    </w:div>
    <w:div w:id="739911663">
      <w:bodyDiv w:val="1"/>
      <w:marLeft w:val="0"/>
      <w:marRight w:val="0"/>
      <w:marTop w:val="0"/>
      <w:marBottom w:val="0"/>
      <w:divBdr>
        <w:top w:val="none" w:sz="0" w:space="0" w:color="auto"/>
        <w:left w:val="none" w:sz="0" w:space="0" w:color="auto"/>
        <w:bottom w:val="none" w:sz="0" w:space="0" w:color="auto"/>
        <w:right w:val="none" w:sz="0" w:space="0" w:color="auto"/>
      </w:divBdr>
    </w:div>
    <w:div w:id="764964220">
      <w:bodyDiv w:val="1"/>
      <w:marLeft w:val="0"/>
      <w:marRight w:val="0"/>
      <w:marTop w:val="0"/>
      <w:marBottom w:val="0"/>
      <w:divBdr>
        <w:top w:val="none" w:sz="0" w:space="0" w:color="auto"/>
        <w:left w:val="none" w:sz="0" w:space="0" w:color="auto"/>
        <w:bottom w:val="none" w:sz="0" w:space="0" w:color="auto"/>
        <w:right w:val="none" w:sz="0" w:space="0" w:color="auto"/>
      </w:divBdr>
    </w:div>
    <w:div w:id="884484030">
      <w:bodyDiv w:val="1"/>
      <w:marLeft w:val="0"/>
      <w:marRight w:val="0"/>
      <w:marTop w:val="0"/>
      <w:marBottom w:val="0"/>
      <w:divBdr>
        <w:top w:val="none" w:sz="0" w:space="0" w:color="auto"/>
        <w:left w:val="none" w:sz="0" w:space="0" w:color="auto"/>
        <w:bottom w:val="none" w:sz="0" w:space="0" w:color="auto"/>
        <w:right w:val="none" w:sz="0" w:space="0" w:color="auto"/>
      </w:divBdr>
    </w:div>
    <w:div w:id="1027370064">
      <w:bodyDiv w:val="1"/>
      <w:marLeft w:val="0"/>
      <w:marRight w:val="0"/>
      <w:marTop w:val="0"/>
      <w:marBottom w:val="0"/>
      <w:divBdr>
        <w:top w:val="none" w:sz="0" w:space="0" w:color="auto"/>
        <w:left w:val="none" w:sz="0" w:space="0" w:color="auto"/>
        <w:bottom w:val="none" w:sz="0" w:space="0" w:color="auto"/>
        <w:right w:val="none" w:sz="0" w:space="0" w:color="auto"/>
      </w:divBdr>
    </w:div>
    <w:div w:id="1395618790">
      <w:bodyDiv w:val="1"/>
      <w:marLeft w:val="0"/>
      <w:marRight w:val="0"/>
      <w:marTop w:val="0"/>
      <w:marBottom w:val="0"/>
      <w:divBdr>
        <w:top w:val="none" w:sz="0" w:space="0" w:color="auto"/>
        <w:left w:val="none" w:sz="0" w:space="0" w:color="auto"/>
        <w:bottom w:val="none" w:sz="0" w:space="0" w:color="auto"/>
        <w:right w:val="none" w:sz="0" w:space="0" w:color="auto"/>
      </w:divBdr>
      <w:divsChild>
        <w:div w:id="1309285280">
          <w:marLeft w:val="0"/>
          <w:marRight w:val="0"/>
          <w:marTop w:val="0"/>
          <w:marBottom w:val="0"/>
          <w:divBdr>
            <w:top w:val="none" w:sz="0" w:space="0" w:color="auto"/>
            <w:left w:val="none" w:sz="0" w:space="0" w:color="auto"/>
            <w:bottom w:val="none" w:sz="0" w:space="0" w:color="auto"/>
            <w:right w:val="none" w:sz="0" w:space="0" w:color="auto"/>
          </w:divBdr>
          <w:divsChild>
            <w:div w:id="1596593476">
              <w:marLeft w:val="0"/>
              <w:marRight w:val="0"/>
              <w:marTop w:val="0"/>
              <w:marBottom w:val="0"/>
              <w:divBdr>
                <w:top w:val="none" w:sz="0" w:space="0" w:color="auto"/>
                <w:left w:val="none" w:sz="0" w:space="0" w:color="auto"/>
                <w:bottom w:val="none" w:sz="0" w:space="0" w:color="auto"/>
                <w:right w:val="none" w:sz="0" w:space="0" w:color="auto"/>
              </w:divBdr>
              <w:divsChild>
                <w:div w:id="302002639">
                  <w:marLeft w:val="0"/>
                  <w:marRight w:val="0"/>
                  <w:marTop w:val="0"/>
                  <w:marBottom w:val="0"/>
                  <w:divBdr>
                    <w:top w:val="none" w:sz="0" w:space="0" w:color="auto"/>
                    <w:left w:val="none" w:sz="0" w:space="0" w:color="auto"/>
                    <w:bottom w:val="none" w:sz="0" w:space="0" w:color="auto"/>
                    <w:right w:val="none" w:sz="0" w:space="0" w:color="auto"/>
                  </w:divBdr>
                  <w:divsChild>
                    <w:div w:id="516583576">
                      <w:marLeft w:val="0"/>
                      <w:marRight w:val="0"/>
                      <w:marTop w:val="0"/>
                      <w:marBottom w:val="0"/>
                      <w:divBdr>
                        <w:top w:val="none" w:sz="0" w:space="0" w:color="auto"/>
                        <w:left w:val="none" w:sz="0" w:space="0" w:color="auto"/>
                        <w:bottom w:val="none" w:sz="0" w:space="0" w:color="auto"/>
                        <w:right w:val="none" w:sz="0" w:space="0" w:color="auto"/>
                      </w:divBdr>
                      <w:divsChild>
                        <w:div w:id="626273757">
                          <w:marLeft w:val="0"/>
                          <w:marRight w:val="0"/>
                          <w:marTop w:val="0"/>
                          <w:marBottom w:val="0"/>
                          <w:divBdr>
                            <w:top w:val="none" w:sz="0" w:space="0" w:color="auto"/>
                            <w:left w:val="none" w:sz="0" w:space="0" w:color="auto"/>
                            <w:bottom w:val="none" w:sz="0" w:space="0" w:color="auto"/>
                            <w:right w:val="none" w:sz="0" w:space="0" w:color="auto"/>
                          </w:divBdr>
                          <w:divsChild>
                            <w:div w:id="1514805421">
                              <w:marLeft w:val="0"/>
                              <w:marRight w:val="0"/>
                              <w:marTop w:val="0"/>
                              <w:marBottom w:val="0"/>
                              <w:divBdr>
                                <w:top w:val="none" w:sz="0" w:space="0" w:color="auto"/>
                                <w:left w:val="none" w:sz="0" w:space="0" w:color="auto"/>
                                <w:bottom w:val="none" w:sz="0" w:space="0" w:color="auto"/>
                                <w:right w:val="none" w:sz="0" w:space="0" w:color="auto"/>
                              </w:divBdr>
                              <w:divsChild>
                                <w:div w:id="117845965">
                                  <w:marLeft w:val="0"/>
                                  <w:marRight w:val="0"/>
                                  <w:marTop w:val="0"/>
                                  <w:marBottom w:val="0"/>
                                  <w:divBdr>
                                    <w:top w:val="none" w:sz="0" w:space="0" w:color="auto"/>
                                    <w:left w:val="none" w:sz="0" w:space="0" w:color="auto"/>
                                    <w:bottom w:val="none" w:sz="0" w:space="0" w:color="auto"/>
                                    <w:right w:val="none" w:sz="0" w:space="0" w:color="auto"/>
                                  </w:divBdr>
                                  <w:divsChild>
                                    <w:div w:id="11213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8959523">
      <w:bodyDiv w:val="1"/>
      <w:marLeft w:val="0"/>
      <w:marRight w:val="0"/>
      <w:marTop w:val="0"/>
      <w:marBottom w:val="0"/>
      <w:divBdr>
        <w:top w:val="none" w:sz="0" w:space="0" w:color="auto"/>
        <w:left w:val="none" w:sz="0" w:space="0" w:color="auto"/>
        <w:bottom w:val="none" w:sz="0" w:space="0" w:color="auto"/>
        <w:right w:val="none" w:sz="0" w:space="0" w:color="auto"/>
      </w:divBdr>
    </w:div>
    <w:div w:id="1438721561">
      <w:bodyDiv w:val="1"/>
      <w:marLeft w:val="0"/>
      <w:marRight w:val="0"/>
      <w:marTop w:val="0"/>
      <w:marBottom w:val="0"/>
      <w:divBdr>
        <w:top w:val="none" w:sz="0" w:space="0" w:color="auto"/>
        <w:left w:val="none" w:sz="0" w:space="0" w:color="auto"/>
        <w:bottom w:val="none" w:sz="0" w:space="0" w:color="auto"/>
        <w:right w:val="none" w:sz="0" w:space="0" w:color="auto"/>
      </w:divBdr>
    </w:div>
    <w:div w:id="1503356531">
      <w:bodyDiv w:val="1"/>
      <w:marLeft w:val="0"/>
      <w:marRight w:val="0"/>
      <w:marTop w:val="0"/>
      <w:marBottom w:val="0"/>
      <w:divBdr>
        <w:top w:val="none" w:sz="0" w:space="0" w:color="auto"/>
        <w:left w:val="none" w:sz="0" w:space="0" w:color="auto"/>
        <w:bottom w:val="none" w:sz="0" w:space="0" w:color="auto"/>
        <w:right w:val="none" w:sz="0" w:space="0" w:color="auto"/>
      </w:divBdr>
    </w:div>
    <w:div w:id="1579438873">
      <w:bodyDiv w:val="1"/>
      <w:marLeft w:val="0"/>
      <w:marRight w:val="0"/>
      <w:marTop w:val="0"/>
      <w:marBottom w:val="0"/>
      <w:divBdr>
        <w:top w:val="none" w:sz="0" w:space="0" w:color="auto"/>
        <w:left w:val="none" w:sz="0" w:space="0" w:color="auto"/>
        <w:bottom w:val="none" w:sz="0" w:space="0" w:color="auto"/>
        <w:right w:val="none" w:sz="0" w:space="0" w:color="auto"/>
      </w:divBdr>
    </w:div>
    <w:div w:id="1880047172">
      <w:bodyDiv w:val="1"/>
      <w:marLeft w:val="0"/>
      <w:marRight w:val="0"/>
      <w:marTop w:val="0"/>
      <w:marBottom w:val="0"/>
      <w:divBdr>
        <w:top w:val="none" w:sz="0" w:space="0" w:color="auto"/>
        <w:left w:val="none" w:sz="0" w:space="0" w:color="auto"/>
        <w:bottom w:val="none" w:sz="0" w:space="0" w:color="auto"/>
        <w:right w:val="none" w:sz="0" w:space="0" w:color="auto"/>
      </w:divBdr>
    </w:div>
    <w:div w:id="1948733330">
      <w:bodyDiv w:val="1"/>
      <w:marLeft w:val="0"/>
      <w:marRight w:val="0"/>
      <w:marTop w:val="0"/>
      <w:marBottom w:val="0"/>
      <w:divBdr>
        <w:top w:val="none" w:sz="0" w:space="0" w:color="auto"/>
        <w:left w:val="none" w:sz="0" w:space="0" w:color="auto"/>
        <w:bottom w:val="none" w:sz="0" w:space="0" w:color="auto"/>
        <w:right w:val="none" w:sz="0" w:space="0" w:color="auto"/>
      </w:divBdr>
    </w:div>
    <w:div w:id="211428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425</TotalTime>
  <Pages>7</Pages>
  <Words>1992</Words>
  <Characters>11358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13324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Ruthven, Misti</dc:creator>
  <cp:lastModifiedBy>Romero, Michelle</cp:lastModifiedBy>
  <cp:revision>53</cp:revision>
  <cp:lastPrinted>2014-11-25T20:11:00Z</cp:lastPrinted>
  <dcterms:created xsi:type="dcterms:W3CDTF">2020-01-02T20:26:00Z</dcterms:created>
  <dcterms:modified xsi:type="dcterms:W3CDTF">2020-01-03T20:09:00Z</dcterms:modified>
</cp:coreProperties>
</file>