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A" w:rsidRPr="008C3A7D" w:rsidRDefault="008C3A7D" w:rsidP="008C3A7D">
      <w:pPr>
        <w:jc w:val="center"/>
        <w:rPr>
          <w:b/>
          <w:caps/>
        </w:rPr>
      </w:pPr>
      <w:bookmarkStart w:id="0" w:name="_GoBack"/>
      <w:bookmarkEnd w:id="0"/>
      <w:r w:rsidRPr="008C3A7D">
        <w:rPr>
          <w:b/>
          <w:caps/>
        </w:rPr>
        <w:t>Equitable Services for Eligible Out-of-District Students Attending Non-Public Schools</w:t>
      </w:r>
    </w:p>
    <w:p w:rsidR="008C3A7D" w:rsidRDefault="008C3A7D" w:rsidP="008C3A7D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b/>
          <w:color w:val="auto"/>
          <w:sz w:val="22"/>
          <w:szCs w:val="22"/>
        </w:rPr>
        <w:t>MEMORANDUM OF UNDERSTANDING</w:t>
      </w:r>
    </w:p>
    <w:p w:rsidR="008C3A7D" w:rsidRPr="008C3A7D" w:rsidRDefault="008C3A7D" w:rsidP="008C3A7D">
      <w:pPr>
        <w:pStyle w:val="Default"/>
        <w:jc w:val="center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The Every Student Succeeds Act (ESSA) requires that LEAs accepting federal education funding must provide equitable participation opportunities to eligible students who attend a nonpublic school that has expressed interest in participating in the federal program. § 1117(a). </w:t>
      </w: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When a child who is most at risk of failing </w:t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>resides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in a Title </w:t>
      </w:r>
      <w:proofErr w:type="gramStart"/>
      <w:r w:rsidRPr="008C3A7D">
        <w:rPr>
          <w:rFonts w:asciiTheme="minorHAnsi" w:hAnsiTheme="minorHAnsi" w:cstheme="minorBidi"/>
          <w:color w:val="auto"/>
          <w:sz w:val="22"/>
          <w:szCs w:val="22"/>
        </w:rPr>
        <w:t>I</w:t>
      </w:r>
      <w:proofErr w:type="gramEnd"/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attendance area in one LEA and attends a private school in another LEA, the LEA in which the child resides is responsible for providing services to the child; however, it may arrange to have services provided by another LEA and reimburse that LEA for costs. The Title I regulations defines Title I eligible private school children as those who reside in participating public school attendance areas of the LEA, regardless of whether the private school they attend is located in the LEA.  </w:t>
      </w:r>
      <w:proofErr w:type="gramStart"/>
      <w:r w:rsidRPr="008C3A7D">
        <w:rPr>
          <w:rFonts w:asciiTheme="minorHAnsi" w:hAnsiTheme="minorHAnsi" w:cstheme="minorBidi"/>
          <w:color w:val="auto"/>
          <w:sz w:val="22"/>
          <w:szCs w:val="22"/>
        </w:rPr>
        <w:t>34 C.F.R.</w:t>
      </w:r>
      <w:proofErr w:type="gramEnd"/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 § 2006.62(b</w:t>
      </w:r>
      <w:proofErr w:type="gramStart"/>
      <w:r w:rsidRPr="008C3A7D">
        <w:rPr>
          <w:rFonts w:asciiTheme="minorHAnsi" w:hAnsiTheme="minorHAnsi" w:cstheme="minorBidi"/>
          <w:color w:val="auto"/>
          <w:sz w:val="22"/>
          <w:szCs w:val="22"/>
        </w:rPr>
        <w:t>)(</w:t>
      </w:r>
      <w:proofErr w:type="gramEnd"/>
      <w:r w:rsidRPr="008C3A7D">
        <w:rPr>
          <w:rFonts w:asciiTheme="minorHAnsi" w:hAnsiTheme="minorHAnsi" w:cstheme="minorBidi"/>
          <w:color w:val="auto"/>
          <w:sz w:val="22"/>
          <w:szCs w:val="22"/>
        </w:rPr>
        <w:t>1).</w:t>
      </w: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This Memorandum of Understanding is entered into between the following parties: </w:t>
      </w: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</w:p>
    <w:p w:rsidR="008C3A7D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Sending District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>Receiving District</w:t>
      </w:r>
    </w:p>
    <w:p w:rsidR="003E48A5" w:rsidRPr="008C3A7D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In consideration of the services/support to be provided by the </w:t>
      </w:r>
      <w:r w:rsidRPr="008C3A7D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and described below, after timely and meaningful consultation, the </w:t>
      </w:r>
      <w:r w:rsidR="004809C7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>agrees to provide eligible Title I students the following Title I services/support during the 12-month period beginning July 1, 20</w:t>
      </w:r>
      <w:r w:rsidR="003E48A5"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P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Services </w:t>
      </w:r>
      <w:r>
        <w:rPr>
          <w:rFonts w:asciiTheme="minorHAnsi" w:hAnsiTheme="minorHAnsi" w:cstheme="minorBidi"/>
          <w:color w:val="auto"/>
          <w:sz w:val="22"/>
          <w:szCs w:val="22"/>
        </w:rPr>
        <w:t>may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include, but are not limited to, the following; </w:t>
      </w:r>
    </w:p>
    <w:p w:rsidR="003E48A5" w:rsidRDefault="003E48A5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E48A5" w:rsidSect="003E48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A7D" w:rsidRPr="008C3A7D" w:rsidRDefault="008C3A7D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A targeted supplemental instructional program focusing on reading, writing, or math that has been determined through consultation with the nonpublic school officials. </w:t>
      </w:r>
    </w:p>
    <w:p w:rsidR="008C3A7D" w:rsidRPr="008C3A7D" w:rsidRDefault="008C3A7D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A pull-out model that occurs through at least one of the following designs;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During the school day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After or before school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Saturday or Sunday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Summer school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Combination of the above </w:t>
      </w:r>
    </w:p>
    <w:p w:rsidR="008C3A7D" w:rsidRPr="008C3A7D" w:rsidRDefault="008C3A7D" w:rsidP="003E48A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The instructional model may include, but is not limited to, the following: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Direct Instruction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Computer-assisted instruction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Tutoring </w:t>
      </w:r>
    </w:p>
    <w:p w:rsidR="008C3A7D" w:rsidRP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Counseling </w:t>
      </w:r>
    </w:p>
    <w:p w:rsidR="008C3A7D" w:rsidRDefault="008C3A7D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Family literacy </w:t>
      </w:r>
    </w:p>
    <w:p w:rsidR="003E48A5" w:rsidRPr="008C3A7D" w:rsidRDefault="003E48A5" w:rsidP="003E48A5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E48A5" w:rsidSect="003E48A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C3A7D" w:rsidRDefault="008C3A7D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Default="008C3A7D" w:rsidP="004809C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In consideration of the above-described services/support to be provided by the 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="004809C7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4809C7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4809C7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(Sending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agrees to provide the 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="004809C7">
        <w:rPr>
          <w:rFonts w:asciiTheme="minorHAnsi" w:hAnsiTheme="minorHAnsi" w:cstheme="minorBidi"/>
          <w:i/>
          <w:color w:val="auto"/>
          <w:sz w:val="22"/>
          <w:szCs w:val="22"/>
          <w:u w:val="single"/>
        </w:rPr>
        <w:t xml:space="preserve">(Receiving District)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 with the following funds to support the services performed during the 12-month period beginning July 1, 20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008C3A7D">
        <w:rPr>
          <w:rFonts w:asciiTheme="minorHAnsi" w:hAnsiTheme="minorHAnsi" w:cstheme="minorBidi"/>
          <w:color w:val="auto"/>
          <w:sz w:val="22"/>
          <w:szCs w:val="22"/>
        </w:rPr>
        <w:t xml:space="preserve">$_________ </w:t>
      </w:r>
    </w:p>
    <w:p w:rsidR="004809C7" w:rsidRPr="008C3A7D" w:rsidRDefault="004809C7" w:rsidP="004809C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C3A7D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funds will be provided no later than </w:t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theme="minorBidi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3E48A5" w:rsidRPr="003E48A5" w:rsidRDefault="003E48A5" w:rsidP="003E48A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E48A5" w:rsidRPr="003E48A5" w:rsidRDefault="003E48A5" w:rsidP="003E48A5">
      <w:pPr>
        <w:jc w:val="both"/>
        <w:rPr>
          <w:b/>
        </w:rPr>
      </w:pPr>
      <w:r w:rsidRPr="003E48A5">
        <w:rPr>
          <w:b/>
        </w:rPr>
        <w:t>Sending District</w:t>
      </w:r>
    </w:p>
    <w:p w:rsidR="003E48A5" w:rsidRDefault="003E48A5" w:rsidP="003E48A5">
      <w:pPr>
        <w:spacing w:after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48A5" w:rsidRDefault="003E48A5" w:rsidP="003E48A5">
      <w:pPr>
        <w:spacing w:after="0"/>
        <w:jc w:val="both"/>
      </w:pPr>
      <w:r>
        <w:t>Name (Print)/Title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48A5" w:rsidRDefault="003E48A5" w:rsidP="003E48A5">
      <w:pPr>
        <w:spacing w:after="0"/>
        <w:jc w:val="both"/>
      </w:pPr>
    </w:p>
    <w:p w:rsidR="003E48A5" w:rsidRPr="003E48A5" w:rsidRDefault="003E48A5" w:rsidP="003E48A5">
      <w:pPr>
        <w:jc w:val="both"/>
        <w:rPr>
          <w:b/>
        </w:rPr>
      </w:pPr>
      <w:r>
        <w:rPr>
          <w:b/>
        </w:rPr>
        <w:t>Receiving</w:t>
      </w:r>
      <w:r w:rsidRPr="003E48A5">
        <w:rPr>
          <w:b/>
        </w:rPr>
        <w:t xml:space="preserve"> District</w:t>
      </w:r>
    </w:p>
    <w:p w:rsidR="003E48A5" w:rsidRDefault="003E48A5" w:rsidP="003E48A5">
      <w:pPr>
        <w:spacing w:after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3A7D" w:rsidRPr="008C3A7D" w:rsidRDefault="003E48A5" w:rsidP="003E48A5">
      <w:pPr>
        <w:spacing w:after="0"/>
        <w:jc w:val="both"/>
      </w:pPr>
      <w:r>
        <w:t>Name (Print)/Title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C3A7D" w:rsidRPr="008C3A7D" w:rsidSect="003E48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FB" w:rsidRDefault="00B527FB" w:rsidP="003E48A5">
      <w:pPr>
        <w:spacing w:after="0" w:line="240" w:lineRule="auto"/>
      </w:pPr>
      <w:r>
        <w:separator/>
      </w:r>
    </w:p>
  </w:endnote>
  <w:endnote w:type="continuationSeparator" w:id="0">
    <w:p w:rsidR="00B527FB" w:rsidRDefault="00B527FB" w:rsidP="003E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5" w:rsidRDefault="003E4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5" w:rsidRPr="003E48A5" w:rsidRDefault="003E48A5" w:rsidP="003E48A5">
    <w:pPr>
      <w:pStyle w:val="Footer"/>
      <w:jc w:val="right"/>
      <w:rPr>
        <w:sz w:val="16"/>
      </w:rPr>
    </w:pPr>
    <w:r>
      <w:rPr>
        <w:sz w:val="16"/>
      </w:rPr>
      <w:t>FEBRUARY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5" w:rsidRDefault="003E4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FB" w:rsidRDefault="00B527FB" w:rsidP="003E48A5">
      <w:pPr>
        <w:spacing w:after="0" w:line="240" w:lineRule="auto"/>
      </w:pPr>
      <w:r>
        <w:separator/>
      </w:r>
    </w:p>
  </w:footnote>
  <w:footnote w:type="continuationSeparator" w:id="0">
    <w:p w:rsidR="00B527FB" w:rsidRDefault="00B527FB" w:rsidP="003E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5" w:rsidRDefault="003E4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695315"/>
      <w:docPartObj>
        <w:docPartGallery w:val="Watermarks"/>
        <w:docPartUnique/>
      </w:docPartObj>
    </w:sdtPr>
    <w:sdtEndPr/>
    <w:sdtContent>
      <w:p w:rsidR="003E48A5" w:rsidRDefault="00B527F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5" w:rsidRDefault="003E4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EAB"/>
    <w:multiLevelType w:val="hybridMultilevel"/>
    <w:tmpl w:val="456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FF3"/>
    <w:multiLevelType w:val="hybridMultilevel"/>
    <w:tmpl w:val="9ACAC692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B4A97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C6701"/>
    <w:multiLevelType w:val="hybridMultilevel"/>
    <w:tmpl w:val="C922A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7694"/>
    <w:multiLevelType w:val="hybridMultilevel"/>
    <w:tmpl w:val="C8982AC6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0533"/>
    <w:multiLevelType w:val="hybridMultilevel"/>
    <w:tmpl w:val="3B5A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70F11"/>
    <w:multiLevelType w:val="hybridMultilevel"/>
    <w:tmpl w:val="490A60A2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36F47"/>
    <w:multiLevelType w:val="hybridMultilevel"/>
    <w:tmpl w:val="A0C67BF4"/>
    <w:lvl w:ilvl="0" w:tplc="9B00F4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7D"/>
    <w:rsid w:val="003E48A5"/>
    <w:rsid w:val="004809C7"/>
    <w:rsid w:val="008C3A7D"/>
    <w:rsid w:val="00B527FB"/>
    <w:rsid w:val="00B613FC"/>
    <w:rsid w:val="00E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5"/>
  </w:style>
  <w:style w:type="paragraph" w:styleId="Footer">
    <w:name w:val="footer"/>
    <w:basedOn w:val="Normal"/>
    <w:link w:val="Foot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5"/>
  </w:style>
  <w:style w:type="paragraph" w:styleId="Footer">
    <w:name w:val="footer"/>
    <w:basedOn w:val="Normal"/>
    <w:link w:val="FooterChar"/>
    <w:uiPriority w:val="99"/>
    <w:unhideWhenUsed/>
    <w:rsid w:val="003E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GX52L12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Colleen</dc:creator>
  <cp:lastModifiedBy>Schaefer, Shelby</cp:lastModifiedBy>
  <cp:revision>2</cp:revision>
  <dcterms:created xsi:type="dcterms:W3CDTF">2017-02-14T19:19:00Z</dcterms:created>
  <dcterms:modified xsi:type="dcterms:W3CDTF">2017-02-14T19:19:00Z</dcterms:modified>
</cp:coreProperties>
</file>