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24" w:right="12"/>
        <w:jc w:val="center"/>
      </w:pPr>
      <w:r>
        <w:rPr>
          <w:color w:val="303030"/>
        </w:rPr>
        <w:t>COLORADO</w:t>
      </w:r>
      <w:r>
        <w:rPr>
          <w:color w:val="303030"/>
          <w:spacing w:val="-14"/>
        </w:rPr>
        <w:t> </w:t>
      </w:r>
      <w:r>
        <w:rPr>
          <w:color w:val="303030"/>
        </w:rPr>
        <w:t>REVISED</w:t>
      </w:r>
      <w:r>
        <w:rPr>
          <w:color w:val="303030"/>
          <w:spacing w:val="-10"/>
        </w:rPr>
        <w:t> </w:t>
      </w:r>
      <w:r>
        <w:rPr>
          <w:color w:val="303030"/>
          <w:spacing w:val="-2"/>
        </w:rPr>
        <w:t>STATUTES</w:t>
      </w:r>
    </w:p>
    <w:p>
      <w:pPr>
        <w:pStyle w:val="BodyText"/>
        <w:spacing w:before="1"/>
      </w:pPr>
    </w:p>
    <w:p>
      <w:pPr>
        <w:pStyle w:val="BodyText"/>
        <w:ind w:left="24" w:right="8"/>
        <w:jc w:val="center"/>
      </w:pPr>
      <w:r>
        <w:rPr>
          <w:color w:val="303030"/>
        </w:rPr>
        <w:t>***</w:t>
      </w:r>
      <w:r>
        <w:rPr>
          <w:color w:val="303030"/>
          <w:spacing w:val="-4"/>
        </w:rPr>
        <w:t> </w:t>
      </w:r>
      <w:r>
        <w:rPr>
          <w:color w:val="303030"/>
        </w:rPr>
        <w:t>This</w:t>
      </w:r>
      <w:r>
        <w:rPr>
          <w:color w:val="303030"/>
          <w:spacing w:val="-5"/>
        </w:rPr>
        <w:t> </w:t>
      </w:r>
      <w:r>
        <w:rPr>
          <w:color w:val="303030"/>
        </w:rPr>
        <w:t>document</w:t>
      </w:r>
      <w:r>
        <w:rPr>
          <w:color w:val="303030"/>
          <w:spacing w:val="-1"/>
        </w:rPr>
        <w:t> </w:t>
      </w:r>
      <w:r>
        <w:rPr>
          <w:color w:val="303030"/>
        </w:rPr>
        <w:t>reflects</w:t>
      </w:r>
      <w:r>
        <w:rPr>
          <w:color w:val="303030"/>
          <w:spacing w:val="-5"/>
        </w:rPr>
        <w:t> </w:t>
      </w:r>
      <w:r>
        <w:rPr>
          <w:color w:val="303030"/>
        </w:rPr>
        <w:t>changes</w:t>
      </w:r>
      <w:r>
        <w:rPr>
          <w:color w:val="303030"/>
          <w:spacing w:val="-2"/>
        </w:rPr>
        <w:t> </w:t>
      </w:r>
      <w:r>
        <w:rPr>
          <w:color w:val="303030"/>
        </w:rPr>
        <w:t>current</w:t>
      </w:r>
      <w:r>
        <w:rPr>
          <w:color w:val="303030"/>
          <w:spacing w:val="-3"/>
        </w:rPr>
        <w:t> </w:t>
      </w:r>
      <w:r>
        <w:rPr>
          <w:color w:val="303030"/>
        </w:rPr>
        <w:t>through</w:t>
      </w:r>
      <w:r>
        <w:rPr>
          <w:color w:val="303030"/>
          <w:spacing w:val="-3"/>
        </w:rPr>
        <w:t> </w:t>
      </w:r>
      <w:r>
        <w:rPr>
          <w:color w:val="303030"/>
        </w:rPr>
        <w:t>all</w:t>
      </w:r>
      <w:r>
        <w:rPr>
          <w:color w:val="303030"/>
          <w:spacing w:val="-4"/>
        </w:rPr>
        <w:t> </w:t>
      </w:r>
      <w:r>
        <w:rPr>
          <w:color w:val="303030"/>
        </w:rPr>
        <w:t>laws</w:t>
      </w:r>
      <w:r>
        <w:rPr>
          <w:color w:val="303030"/>
          <w:spacing w:val="-5"/>
        </w:rPr>
        <w:t> </w:t>
      </w:r>
      <w:r>
        <w:rPr>
          <w:color w:val="303030"/>
        </w:rPr>
        <w:t>passed</w:t>
      </w:r>
      <w:r>
        <w:rPr>
          <w:color w:val="303030"/>
          <w:spacing w:val="-4"/>
        </w:rPr>
        <w:t> </w:t>
      </w:r>
      <w:r>
        <w:rPr>
          <w:color w:val="303030"/>
        </w:rPr>
        <w:t>at</w:t>
      </w:r>
      <w:r>
        <w:rPr>
          <w:color w:val="303030"/>
          <w:spacing w:val="-1"/>
        </w:rPr>
        <w:t> </w:t>
      </w:r>
      <w:r>
        <w:rPr>
          <w:color w:val="303030"/>
        </w:rPr>
        <w:t>the</w:t>
      </w:r>
      <w:r>
        <w:rPr>
          <w:color w:val="303030"/>
          <w:spacing w:val="-5"/>
        </w:rPr>
        <w:t> </w:t>
      </w:r>
      <w:r>
        <w:rPr>
          <w:color w:val="303030"/>
        </w:rPr>
        <w:t>First</w:t>
      </w:r>
      <w:r>
        <w:rPr>
          <w:color w:val="303030"/>
          <w:spacing w:val="-3"/>
        </w:rPr>
        <w:t> </w:t>
      </w:r>
      <w:r>
        <w:rPr>
          <w:color w:val="303030"/>
        </w:rPr>
        <w:t>Regular </w:t>
      </w:r>
      <w:r>
        <w:rPr>
          <w:color w:val="303030"/>
          <w:spacing w:val="-2"/>
        </w:rPr>
        <w:t>Session</w:t>
      </w:r>
    </w:p>
    <w:p>
      <w:pPr>
        <w:pStyle w:val="BodyText"/>
        <w:spacing w:line="242" w:lineRule="exact"/>
        <w:ind w:left="24" w:right="12"/>
        <w:jc w:val="center"/>
      </w:pPr>
      <w:r>
        <w:rPr>
          <w:color w:val="303030"/>
        </w:rPr>
        <w:t>of</w:t>
      </w:r>
      <w:r>
        <w:rPr>
          <w:color w:val="303030"/>
          <w:spacing w:val="-8"/>
        </w:rPr>
        <w:t> </w:t>
      </w:r>
      <w:r>
        <w:rPr>
          <w:color w:val="303030"/>
        </w:rPr>
        <w:t>the</w:t>
      </w:r>
      <w:r>
        <w:rPr>
          <w:color w:val="303030"/>
          <w:spacing w:val="-5"/>
        </w:rPr>
        <w:t> </w:t>
      </w:r>
      <w:r>
        <w:rPr>
          <w:color w:val="303030"/>
        </w:rPr>
        <w:t>Seventieth</w:t>
      </w:r>
      <w:r>
        <w:rPr>
          <w:color w:val="303030"/>
          <w:spacing w:val="-6"/>
        </w:rPr>
        <w:t> </w:t>
      </w:r>
      <w:r>
        <w:rPr>
          <w:color w:val="303030"/>
        </w:rPr>
        <w:t>General</w:t>
      </w:r>
      <w:r>
        <w:rPr>
          <w:color w:val="303030"/>
          <w:spacing w:val="-4"/>
        </w:rPr>
        <w:t> </w:t>
      </w:r>
      <w:r>
        <w:rPr>
          <w:color w:val="303030"/>
        </w:rPr>
        <w:t>Assembly</w:t>
      </w:r>
      <w:r>
        <w:rPr>
          <w:color w:val="303030"/>
          <w:spacing w:val="-7"/>
        </w:rPr>
        <w:t> </w:t>
      </w:r>
      <w:r>
        <w:rPr>
          <w:color w:val="303030"/>
        </w:rPr>
        <w:t>of</w:t>
      </w:r>
      <w:r>
        <w:rPr>
          <w:color w:val="303030"/>
          <w:spacing w:val="-8"/>
        </w:rPr>
        <w:t> </w:t>
      </w:r>
      <w:r>
        <w:rPr>
          <w:color w:val="303030"/>
        </w:rPr>
        <w:t>the</w:t>
      </w:r>
      <w:r>
        <w:rPr>
          <w:color w:val="303030"/>
          <w:spacing w:val="-7"/>
        </w:rPr>
        <w:t> </w:t>
      </w:r>
      <w:r>
        <w:rPr>
          <w:color w:val="303030"/>
        </w:rPr>
        <w:t>State</w:t>
      </w:r>
      <w:r>
        <w:rPr>
          <w:color w:val="303030"/>
          <w:spacing w:val="-5"/>
        </w:rPr>
        <w:t> </w:t>
      </w:r>
      <w:r>
        <w:rPr>
          <w:color w:val="303030"/>
        </w:rPr>
        <w:t>of</w:t>
      </w:r>
      <w:r>
        <w:rPr>
          <w:color w:val="303030"/>
          <w:spacing w:val="-8"/>
        </w:rPr>
        <w:t> </w:t>
      </w:r>
      <w:r>
        <w:rPr>
          <w:color w:val="303030"/>
        </w:rPr>
        <w:t>Colorado</w:t>
      </w:r>
      <w:r>
        <w:rPr>
          <w:color w:val="303030"/>
          <w:spacing w:val="-5"/>
        </w:rPr>
        <w:t> </w:t>
      </w:r>
      <w:r>
        <w:rPr>
          <w:color w:val="303030"/>
        </w:rPr>
        <w:t>(2015)</w:t>
      </w:r>
      <w:r>
        <w:rPr>
          <w:color w:val="303030"/>
          <w:spacing w:val="-6"/>
        </w:rPr>
        <w:t> </w:t>
      </w:r>
      <w:r>
        <w:rPr>
          <w:color w:val="303030"/>
          <w:spacing w:val="-5"/>
        </w:rPr>
        <w:t>***</w:t>
      </w:r>
    </w:p>
    <w:p>
      <w:pPr>
        <w:pStyle w:val="BodyText"/>
        <w:spacing w:before="1"/>
      </w:pPr>
    </w:p>
    <w:p>
      <w:pPr>
        <w:pStyle w:val="BodyText"/>
        <w:ind w:left="3073" w:right="2800" w:firstLine="528"/>
      </w:pPr>
      <w:r>
        <w:rPr>
          <w:color w:val="303030"/>
        </w:rPr>
        <w:t>TITLE 22. EDUCATION GENERAL</w:t>
      </w:r>
      <w:r>
        <w:rPr>
          <w:color w:val="303030"/>
          <w:spacing w:val="-18"/>
        </w:rPr>
        <w:t> </w:t>
      </w:r>
      <w:r>
        <w:rPr>
          <w:color w:val="303030"/>
        </w:rPr>
        <w:t>AND</w:t>
      </w:r>
      <w:r>
        <w:rPr>
          <w:color w:val="303030"/>
          <w:spacing w:val="-18"/>
        </w:rPr>
        <w:t> </w:t>
      </w:r>
      <w:r>
        <w:rPr>
          <w:color w:val="303030"/>
        </w:rPr>
        <w:t>ADMINISTRATIVE</w:t>
      </w:r>
    </w:p>
    <w:p>
      <w:pPr>
        <w:pStyle w:val="BodyText"/>
        <w:spacing w:line="241" w:lineRule="exact"/>
        <w:ind w:left="2464"/>
      </w:pPr>
      <w:r>
        <w:rPr>
          <w:color w:val="303030"/>
        </w:rPr>
        <w:t>ARTICLE</w:t>
      </w:r>
      <w:r>
        <w:rPr>
          <w:color w:val="303030"/>
          <w:spacing w:val="-10"/>
        </w:rPr>
        <w:t> </w:t>
      </w:r>
      <w:r>
        <w:rPr>
          <w:color w:val="303030"/>
        </w:rPr>
        <w:t>7.</w:t>
      </w:r>
      <w:r>
        <w:rPr>
          <w:color w:val="303030"/>
          <w:spacing w:val="-6"/>
        </w:rPr>
        <w:t> </w:t>
      </w:r>
      <w:r>
        <w:rPr>
          <w:color w:val="303030"/>
        </w:rPr>
        <w:t>EDUCATIONAL</w:t>
      </w:r>
      <w:r>
        <w:rPr>
          <w:color w:val="303030"/>
          <w:spacing w:val="-10"/>
        </w:rPr>
        <w:t> </w:t>
      </w:r>
      <w:r>
        <w:rPr>
          <w:color w:val="303030"/>
          <w:spacing w:val="-2"/>
        </w:rPr>
        <w:t>ACCOUNTABILITY</w:t>
      </w:r>
    </w:p>
    <w:p>
      <w:pPr>
        <w:pStyle w:val="BodyText"/>
        <w:spacing w:line="243" w:lineRule="exact"/>
        <w:ind w:left="1292"/>
      </w:pPr>
      <w:r>
        <w:rPr>
          <w:color w:val="303030"/>
        </w:rPr>
        <w:t>PART</w:t>
      </w:r>
      <w:r>
        <w:rPr>
          <w:color w:val="303030"/>
          <w:spacing w:val="-11"/>
        </w:rPr>
        <w:t> </w:t>
      </w:r>
      <w:r>
        <w:rPr>
          <w:color w:val="303030"/>
        </w:rPr>
        <w:t>10.</w:t>
      </w:r>
      <w:r>
        <w:rPr>
          <w:color w:val="303030"/>
          <w:spacing w:val="-8"/>
        </w:rPr>
        <w:t> </w:t>
      </w:r>
      <w:r>
        <w:rPr>
          <w:color w:val="303030"/>
        </w:rPr>
        <w:t>PRESCHOOL</w:t>
      </w:r>
      <w:r>
        <w:rPr>
          <w:color w:val="303030"/>
          <w:spacing w:val="-11"/>
        </w:rPr>
        <w:t> </w:t>
      </w:r>
      <w:r>
        <w:rPr>
          <w:color w:val="303030"/>
        </w:rPr>
        <w:t>TO</w:t>
      </w:r>
      <w:r>
        <w:rPr>
          <w:color w:val="303030"/>
          <w:spacing w:val="-11"/>
        </w:rPr>
        <w:t> </w:t>
      </w:r>
      <w:r>
        <w:rPr>
          <w:color w:val="303030"/>
        </w:rPr>
        <w:t>POSTSECONDARY</w:t>
      </w:r>
      <w:r>
        <w:rPr>
          <w:color w:val="303030"/>
          <w:spacing w:val="-8"/>
        </w:rPr>
        <w:t> </w:t>
      </w:r>
      <w:r>
        <w:rPr>
          <w:color w:val="303030"/>
        </w:rPr>
        <w:t>EDUCATION</w:t>
      </w:r>
      <w:r>
        <w:rPr>
          <w:color w:val="303030"/>
          <w:spacing w:val="-9"/>
        </w:rPr>
        <w:t> </w:t>
      </w:r>
      <w:r>
        <w:rPr>
          <w:color w:val="303030"/>
          <w:spacing w:val="-2"/>
        </w:rPr>
        <w:t>ALIGNMENT</w:t>
      </w:r>
    </w:p>
    <w:p>
      <w:pPr>
        <w:pStyle w:val="BodyText"/>
        <w:spacing w:before="1"/>
      </w:pPr>
    </w:p>
    <w:p>
      <w:pPr>
        <w:spacing w:before="1"/>
        <w:ind w:left="3472" w:right="0" w:firstLine="0"/>
        <w:jc w:val="left"/>
        <w:rPr>
          <w:sz w:val="20"/>
        </w:rPr>
      </w:pPr>
      <w:r>
        <w:rPr>
          <w:color w:val="303030"/>
          <w:sz w:val="20"/>
        </w:rPr>
        <w:t>C.R.S.</w:t>
      </w:r>
      <w:r>
        <w:rPr>
          <w:color w:val="303030"/>
          <w:spacing w:val="-9"/>
          <w:sz w:val="20"/>
        </w:rPr>
        <w:t> </w:t>
      </w:r>
      <w:r>
        <w:rPr>
          <w:b/>
          <w:color w:val="303030"/>
          <w:sz w:val="20"/>
        </w:rPr>
        <w:t>22-7-1005</w:t>
      </w:r>
      <w:r>
        <w:rPr>
          <w:b/>
          <w:color w:val="303030"/>
          <w:spacing w:val="-8"/>
          <w:sz w:val="20"/>
        </w:rPr>
        <w:t> </w:t>
      </w:r>
      <w:r>
        <w:rPr>
          <w:color w:val="303030"/>
          <w:spacing w:val="-2"/>
          <w:sz w:val="20"/>
        </w:rPr>
        <w:t>(2015)</w:t>
      </w:r>
    </w:p>
    <w:p>
      <w:pPr>
        <w:pStyle w:val="BodyText"/>
      </w:pPr>
    </w:p>
    <w:p>
      <w:pPr>
        <w:pStyle w:val="BodyText"/>
        <w:spacing w:before="242"/>
      </w:pPr>
    </w:p>
    <w:p>
      <w:pPr>
        <w:pStyle w:val="BodyText"/>
        <w:ind w:left="119" w:hanging="1"/>
      </w:pPr>
      <w:r>
        <w:rPr>
          <w:b/>
          <w:color w:val="303030"/>
        </w:rPr>
        <w:t>22-7-1005.</w:t>
      </w:r>
      <w:r>
        <w:rPr>
          <w:b/>
          <w:color w:val="303030"/>
          <w:spacing w:val="-4"/>
        </w:rPr>
        <w:t> </w:t>
      </w:r>
      <w:r>
        <w:rPr>
          <w:color w:val="303030"/>
        </w:rPr>
        <w:t>Preschool</w:t>
      </w:r>
      <w:r>
        <w:rPr>
          <w:color w:val="303030"/>
          <w:spacing w:val="-3"/>
        </w:rPr>
        <w:t> </w:t>
      </w:r>
      <w:r>
        <w:rPr>
          <w:color w:val="303030"/>
        </w:rPr>
        <w:t>through</w:t>
      </w:r>
      <w:r>
        <w:rPr>
          <w:color w:val="303030"/>
          <w:spacing w:val="-5"/>
        </w:rPr>
        <w:t> </w:t>
      </w:r>
      <w:r>
        <w:rPr>
          <w:color w:val="303030"/>
        </w:rPr>
        <w:t>elementary</w:t>
      </w:r>
      <w:r>
        <w:rPr>
          <w:color w:val="303030"/>
          <w:spacing w:val="-7"/>
        </w:rPr>
        <w:t> </w:t>
      </w:r>
      <w:r>
        <w:rPr>
          <w:color w:val="303030"/>
        </w:rPr>
        <w:t>and</w:t>
      </w:r>
      <w:r>
        <w:rPr>
          <w:color w:val="303030"/>
          <w:spacing w:val="-3"/>
        </w:rPr>
        <w:t> </w:t>
      </w:r>
      <w:r>
        <w:rPr>
          <w:color w:val="303030"/>
        </w:rPr>
        <w:t>secondary</w:t>
      </w:r>
      <w:r>
        <w:rPr>
          <w:color w:val="303030"/>
          <w:spacing w:val="-4"/>
        </w:rPr>
        <w:t> </w:t>
      </w:r>
      <w:r>
        <w:rPr>
          <w:color w:val="303030"/>
        </w:rPr>
        <w:t>education</w:t>
      </w:r>
      <w:r>
        <w:rPr>
          <w:color w:val="303030"/>
          <w:spacing w:val="-2"/>
        </w:rPr>
        <w:t> </w:t>
      </w:r>
      <w:r>
        <w:rPr>
          <w:color w:val="303030"/>
        </w:rPr>
        <w:t>-</w:t>
      </w:r>
      <w:r>
        <w:rPr>
          <w:color w:val="303030"/>
          <w:spacing w:val="-6"/>
        </w:rPr>
        <w:t> </w:t>
      </w:r>
      <w:r>
        <w:rPr>
          <w:color w:val="303030"/>
        </w:rPr>
        <w:t>aligned</w:t>
      </w:r>
      <w:r>
        <w:rPr>
          <w:color w:val="303030"/>
          <w:spacing w:val="-6"/>
        </w:rPr>
        <w:t> </w:t>
      </w:r>
      <w:r>
        <w:rPr>
          <w:color w:val="303030"/>
        </w:rPr>
        <w:t>standards</w:t>
      </w:r>
      <w:r>
        <w:rPr>
          <w:color w:val="303030"/>
          <w:spacing w:val="-4"/>
        </w:rPr>
        <w:t> </w:t>
      </w:r>
      <w:r>
        <w:rPr>
          <w:color w:val="303030"/>
        </w:rPr>
        <w:t>- adoption - revisions</w:t>
      </w:r>
    </w:p>
    <w:p>
      <w:pPr>
        <w:pStyle w:val="BodyText"/>
      </w:pPr>
    </w:p>
    <w:p>
      <w:pPr>
        <w:pStyle w:val="BodyText"/>
      </w:pPr>
    </w:p>
    <w:p>
      <w:pPr>
        <w:pStyle w:val="ListParagraph"/>
        <w:numPr>
          <w:ilvl w:val="0"/>
          <w:numId w:val="1"/>
        </w:numPr>
        <w:tabs>
          <w:tab w:pos="496" w:val="left" w:leader="none"/>
        </w:tabs>
        <w:spacing w:line="240" w:lineRule="auto" w:before="0" w:after="0"/>
        <w:ind w:left="119" w:right="105" w:firstLine="0"/>
        <w:jc w:val="both"/>
        <w:rPr>
          <w:sz w:val="20"/>
        </w:rPr>
      </w:pPr>
      <w:r>
        <w:rPr>
          <w:color w:val="303030"/>
          <w:sz w:val="20"/>
        </w:rPr>
        <w:t>On or</w:t>
      </w:r>
      <w:r>
        <w:rPr>
          <w:color w:val="303030"/>
          <w:spacing w:val="-2"/>
          <w:sz w:val="20"/>
        </w:rPr>
        <w:t> </w:t>
      </w:r>
      <w:r>
        <w:rPr>
          <w:color w:val="303030"/>
          <w:sz w:val="20"/>
        </w:rPr>
        <w:t>before</w:t>
      </w:r>
      <w:r>
        <w:rPr>
          <w:color w:val="303030"/>
          <w:spacing w:val="-1"/>
          <w:sz w:val="20"/>
        </w:rPr>
        <w:t> </w:t>
      </w:r>
      <w:r>
        <w:rPr>
          <w:color w:val="303030"/>
          <w:sz w:val="20"/>
        </w:rPr>
        <w:t>December</w:t>
      </w:r>
      <w:r>
        <w:rPr>
          <w:color w:val="303030"/>
          <w:spacing w:val="-2"/>
          <w:sz w:val="20"/>
        </w:rPr>
        <w:t> </w:t>
      </w:r>
      <w:r>
        <w:rPr>
          <w:color w:val="303030"/>
          <w:sz w:val="20"/>
        </w:rPr>
        <w:t>15,</w:t>
      </w:r>
      <w:r>
        <w:rPr>
          <w:color w:val="303030"/>
          <w:spacing w:val="-2"/>
          <w:sz w:val="20"/>
        </w:rPr>
        <w:t> </w:t>
      </w:r>
      <w:r>
        <w:rPr>
          <w:color w:val="303030"/>
          <w:sz w:val="20"/>
        </w:rPr>
        <w:t>2009, the state board shall adopt standards</w:t>
      </w:r>
      <w:r>
        <w:rPr>
          <w:color w:val="303030"/>
          <w:spacing w:val="-2"/>
          <w:sz w:val="20"/>
        </w:rPr>
        <w:t> </w:t>
      </w:r>
      <w:r>
        <w:rPr>
          <w:color w:val="303030"/>
          <w:sz w:val="20"/>
        </w:rPr>
        <w:t>that identify</w:t>
      </w:r>
      <w:r>
        <w:rPr>
          <w:color w:val="303030"/>
          <w:spacing w:val="-2"/>
          <w:sz w:val="20"/>
        </w:rPr>
        <w:t> </w:t>
      </w:r>
      <w:r>
        <w:rPr>
          <w:color w:val="303030"/>
          <w:sz w:val="20"/>
        </w:rPr>
        <w:t>the knowledge</w:t>
      </w:r>
      <w:r>
        <w:rPr>
          <w:color w:val="303030"/>
          <w:spacing w:val="-5"/>
          <w:sz w:val="20"/>
        </w:rPr>
        <w:t> </w:t>
      </w:r>
      <w:r>
        <w:rPr>
          <w:color w:val="303030"/>
          <w:sz w:val="20"/>
        </w:rPr>
        <w:t>and</w:t>
      </w:r>
      <w:r>
        <w:rPr>
          <w:color w:val="303030"/>
          <w:spacing w:val="-1"/>
          <w:sz w:val="20"/>
        </w:rPr>
        <w:t> </w:t>
      </w:r>
      <w:r>
        <w:rPr>
          <w:color w:val="303030"/>
          <w:sz w:val="20"/>
        </w:rPr>
        <w:t>skills</w:t>
      </w:r>
      <w:r>
        <w:rPr>
          <w:color w:val="303030"/>
          <w:spacing w:val="-5"/>
          <w:sz w:val="20"/>
        </w:rPr>
        <w:t> </w:t>
      </w:r>
      <w:r>
        <w:rPr>
          <w:color w:val="303030"/>
          <w:sz w:val="20"/>
        </w:rPr>
        <w:t>that</w:t>
      </w:r>
      <w:r>
        <w:rPr>
          <w:color w:val="303030"/>
          <w:spacing w:val="-3"/>
          <w:sz w:val="20"/>
        </w:rPr>
        <w:t> </w:t>
      </w:r>
      <w:r>
        <w:rPr>
          <w:color w:val="303030"/>
          <w:sz w:val="20"/>
        </w:rPr>
        <w:t>a</w:t>
      </w:r>
      <w:r>
        <w:rPr>
          <w:color w:val="303030"/>
          <w:spacing w:val="-4"/>
          <w:sz w:val="20"/>
        </w:rPr>
        <w:t> </w:t>
      </w:r>
      <w:r>
        <w:rPr>
          <w:color w:val="303030"/>
          <w:sz w:val="20"/>
        </w:rPr>
        <w:t>student</w:t>
      </w:r>
      <w:r>
        <w:rPr>
          <w:color w:val="303030"/>
          <w:spacing w:val="-3"/>
          <w:sz w:val="20"/>
        </w:rPr>
        <w:t> </w:t>
      </w:r>
      <w:r>
        <w:rPr>
          <w:color w:val="303030"/>
          <w:sz w:val="20"/>
        </w:rPr>
        <w:t>should</w:t>
      </w:r>
      <w:r>
        <w:rPr>
          <w:color w:val="303030"/>
          <w:spacing w:val="-4"/>
          <w:sz w:val="20"/>
        </w:rPr>
        <w:t> </w:t>
      </w:r>
      <w:r>
        <w:rPr>
          <w:color w:val="303030"/>
          <w:sz w:val="20"/>
        </w:rPr>
        <w:t>acquire</w:t>
      </w:r>
      <w:r>
        <w:rPr>
          <w:color w:val="303030"/>
          <w:spacing w:val="-5"/>
          <w:sz w:val="20"/>
        </w:rPr>
        <w:t> </w:t>
      </w:r>
      <w:r>
        <w:rPr>
          <w:color w:val="303030"/>
          <w:sz w:val="20"/>
        </w:rPr>
        <w:t>as</w:t>
      </w:r>
      <w:r>
        <w:rPr>
          <w:color w:val="303030"/>
          <w:spacing w:val="-5"/>
          <w:sz w:val="20"/>
        </w:rPr>
        <w:t> </w:t>
      </w:r>
      <w:r>
        <w:rPr>
          <w:color w:val="303030"/>
          <w:sz w:val="20"/>
        </w:rPr>
        <w:t>the</w:t>
      </w:r>
      <w:r>
        <w:rPr>
          <w:color w:val="303030"/>
          <w:spacing w:val="-3"/>
          <w:sz w:val="20"/>
        </w:rPr>
        <w:t> </w:t>
      </w:r>
      <w:r>
        <w:rPr>
          <w:color w:val="303030"/>
          <w:sz w:val="20"/>
        </w:rPr>
        <w:t>student</w:t>
      </w:r>
      <w:r>
        <w:rPr>
          <w:color w:val="303030"/>
          <w:spacing w:val="-4"/>
          <w:sz w:val="20"/>
        </w:rPr>
        <w:t> </w:t>
      </w:r>
      <w:r>
        <w:rPr>
          <w:color w:val="303030"/>
          <w:sz w:val="20"/>
        </w:rPr>
        <w:t>progresses</w:t>
      </w:r>
      <w:r>
        <w:rPr>
          <w:color w:val="303030"/>
          <w:spacing w:val="-2"/>
          <w:sz w:val="20"/>
        </w:rPr>
        <w:t> </w:t>
      </w:r>
      <w:r>
        <w:rPr>
          <w:color w:val="303030"/>
          <w:sz w:val="20"/>
        </w:rPr>
        <w:t>from</w:t>
      </w:r>
      <w:r>
        <w:rPr>
          <w:color w:val="303030"/>
          <w:spacing w:val="-4"/>
          <w:sz w:val="20"/>
        </w:rPr>
        <w:t> </w:t>
      </w:r>
      <w:r>
        <w:rPr>
          <w:color w:val="303030"/>
          <w:sz w:val="20"/>
        </w:rPr>
        <w:t>preschool through elementary and secondary education.</w:t>
      </w:r>
    </w:p>
    <w:p>
      <w:pPr>
        <w:pStyle w:val="BodyText"/>
      </w:pPr>
    </w:p>
    <w:p>
      <w:pPr>
        <w:pStyle w:val="ListParagraph"/>
        <w:numPr>
          <w:ilvl w:val="0"/>
          <w:numId w:val="1"/>
        </w:numPr>
        <w:tabs>
          <w:tab w:pos="496" w:val="left" w:leader="none"/>
        </w:tabs>
        <w:spacing w:line="240" w:lineRule="auto" w:before="0" w:after="0"/>
        <w:ind w:left="119" w:right="330" w:firstLine="0"/>
        <w:jc w:val="left"/>
        <w:rPr>
          <w:sz w:val="20"/>
        </w:rPr>
      </w:pPr>
      <w:r>
        <w:rPr>
          <w:color w:val="303030"/>
          <w:sz w:val="20"/>
        </w:rPr>
        <w:t>(a)</w:t>
      </w:r>
      <w:r>
        <w:rPr>
          <w:color w:val="303030"/>
          <w:spacing w:val="-3"/>
          <w:sz w:val="20"/>
        </w:rPr>
        <w:t> </w:t>
      </w:r>
      <w:r>
        <w:rPr>
          <w:color w:val="303030"/>
          <w:sz w:val="20"/>
        </w:rPr>
        <w:t>The</w:t>
      </w:r>
      <w:r>
        <w:rPr>
          <w:color w:val="303030"/>
          <w:spacing w:val="-5"/>
          <w:sz w:val="20"/>
        </w:rPr>
        <w:t> </w:t>
      </w:r>
      <w:r>
        <w:rPr>
          <w:color w:val="303030"/>
          <w:sz w:val="20"/>
        </w:rPr>
        <w:t>state</w:t>
      </w:r>
      <w:r>
        <w:rPr>
          <w:color w:val="303030"/>
          <w:spacing w:val="-5"/>
          <w:sz w:val="20"/>
        </w:rPr>
        <w:t> </w:t>
      </w:r>
      <w:r>
        <w:rPr>
          <w:color w:val="303030"/>
          <w:sz w:val="20"/>
        </w:rPr>
        <w:t>board</w:t>
      </w:r>
      <w:r>
        <w:rPr>
          <w:color w:val="303030"/>
          <w:spacing w:val="-1"/>
          <w:sz w:val="20"/>
        </w:rPr>
        <w:t> </w:t>
      </w:r>
      <w:r>
        <w:rPr>
          <w:color w:val="303030"/>
          <w:sz w:val="20"/>
        </w:rPr>
        <w:t>shall</w:t>
      </w:r>
      <w:r>
        <w:rPr>
          <w:color w:val="303030"/>
          <w:spacing w:val="-1"/>
          <w:sz w:val="20"/>
        </w:rPr>
        <w:t> </w:t>
      </w:r>
      <w:r>
        <w:rPr>
          <w:color w:val="303030"/>
          <w:sz w:val="20"/>
        </w:rPr>
        <w:t>ensure</w:t>
      </w:r>
      <w:r>
        <w:rPr>
          <w:color w:val="303030"/>
          <w:spacing w:val="-5"/>
          <w:sz w:val="20"/>
        </w:rPr>
        <w:t> </w:t>
      </w:r>
      <w:r>
        <w:rPr>
          <w:color w:val="303030"/>
          <w:sz w:val="20"/>
        </w:rPr>
        <w:t>that</w:t>
      </w:r>
      <w:r>
        <w:rPr>
          <w:color w:val="303030"/>
          <w:spacing w:val="-3"/>
          <w:sz w:val="20"/>
        </w:rPr>
        <w:t> </w:t>
      </w:r>
      <w:r>
        <w:rPr>
          <w:color w:val="303030"/>
          <w:sz w:val="20"/>
        </w:rPr>
        <w:t>the</w:t>
      </w:r>
      <w:r>
        <w:rPr>
          <w:color w:val="303030"/>
          <w:spacing w:val="-3"/>
          <w:sz w:val="20"/>
        </w:rPr>
        <w:t> </w:t>
      </w:r>
      <w:r>
        <w:rPr>
          <w:color w:val="303030"/>
          <w:sz w:val="20"/>
        </w:rPr>
        <w:t>preschool</w:t>
      </w:r>
      <w:r>
        <w:rPr>
          <w:color w:val="303030"/>
          <w:spacing w:val="-1"/>
          <w:sz w:val="20"/>
        </w:rPr>
        <w:t> </w:t>
      </w:r>
      <w:r>
        <w:rPr>
          <w:color w:val="303030"/>
          <w:sz w:val="20"/>
        </w:rPr>
        <w:t>through</w:t>
      </w:r>
      <w:r>
        <w:rPr>
          <w:color w:val="303030"/>
          <w:spacing w:val="-1"/>
          <w:sz w:val="20"/>
        </w:rPr>
        <w:t> </w:t>
      </w:r>
      <w:r>
        <w:rPr>
          <w:color w:val="303030"/>
          <w:sz w:val="20"/>
        </w:rPr>
        <w:t>elementary</w:t>
      </w:r>
      <w:r>
        <w:rPr>
          <w:color w:val="303030"/>
          <w:spacing w:val="-5"/>
          <w:sz w:val="20"/>
        </w:rPr>
        <w:t> </w:t>
      </w:r>
      <w:r>
        <w:rPr>
          <w:color w:val="303030"/>
          <w:sz w:val="20"/>
        </w:rPr>
        <w:t>and</w:t>
      </w:r>
      <w:r>
        <w:rPr>
          <w:color w:val="303030"/>
          <w:spacing w:val="-1"/>
          <w:sz w:val="20"/>
        </w:rPr>
        <w:t> </w:t>
      </w:r>
      <w:r>
        <w:rPr>
          <w:color w:val="303030"/>
          <w:sz w:val="20"/>
        </w:rPr>
        <w:t>secondary education standards, at a minimum, include standards in reading, writing, mathematics, science, history, geography, visual arts, performing arts, physical education, world languages, English language competency, economics, civics, financial literacy, and any other</w:t>
      </w:r>
      <w:r>
        <w:rPr>
          <w:color w:val="303030"/>
          <w:spacing w:val="-3"/>
          <w:sz w:val="20"/>
        </w:rPr>
        <w:t> </w:t>
      </w:r>
      <w:r>
        <w:rPr>
          <w:color w:val="303030"/>
          <w:sz w:val="20"/>
        </w:rPr>
        <w:t>instructional</w:t>
      </w:r>
      <w:r>
        <w:rPr>
          <w:color w:val="303030"/>
          <w:spacing w:val="-1"/>
          <w:sz w:val="20"/>
        </w:rPr>
        <w:t> </w:t>
      </w:r>
      <w:r>
        <w:rPr>
          <w:color w:val="303030"/>
          <w:sz w:val="20"/>
        </w:rPr>
        <w:t>areas</w:t>
      </w:r>
      <w:r>
        <w:rPr>
          <w:color w:val="303030"/>
          <w:spacing w:val="-5"/>
          <w:sz w:val="20"/>
        </w:rPr>
        <w:t> </w:t>
      </w:r>
      <w:r>
        <w:rPr>
          <w:color w:val="303030"/>
          <w:sz w:val="20"/>
        </w:rPr>
        <w:t>for</w:t>
      </w:r>
      <w:r>
        <w:rPr>
          <w:color w:val="303030"/>
          <w:spacing w:val="-3"/>
          <w:sz w:val="20"/>
        </w:rPr>
        <w:t> </w:t>
      </w:r>
      <w:r>
        <w:rPr>
          <w:color w:val="303030"/>
          <w:sz w:val="20"/>
        </w:rPr>
        <w:t>which</w:t>
      </w:r>
      <w:r>
        <w:rPr>
          <w:color w:val="303030"/>
          <w:spacing w:val="-3"/>
          <w:sz w:val="20"/>
        </w:rPr>
        <w:t> </w:t>
      </w:r>
      <w:r>
        <w:rPr>
          <w:color w:val="303030"/>
          <w:sz w:val="20"/>
        </w:rPr>
        <w:t>the</w:t>
      </w:r>
      <w:r>
        <w:rPr>
          <w:color w:val="303030"/>
          <w:spacing w:val="-5"/>
          <w:sz w:val="20"/>
        </w:rPr>
        <w:t> </w:t>
      </w:r>
      <w:r>
        <w:rPr>
          <w:color w:val="303030"/>
          <w:sz w:val="20"/>
        </w:rPr>
        <w:t>state</w:t>
      </w:r>
      <w:r>
        <w:rPr>
          <w:color w:val="303030"/>
          <w:spacing w:val="-5"/>
          <w:sz w:val="20"/>
        </w:rPr>
        <w:t> </w:t>
      </w:r>
      <w:r>
        <w:rPr>
          <w:color w:val="303030"/>
          <w:sz w:val="20"/>
        </w:rPr>
        <w:t>board</w:t>
      </w:r>
      <w:r>
        <w:rPr>
          <w:color w:val="303030"/>
          <w:spacing w:val="-3"/>
          <w:sz w:val="20"/>
        </w:rPr>
        <w:t> </w:t>
      </w:r>
      <w:r>
        <w:rPr>
          <w:color w:val="303030"/>
          <w:sz w:val="20"/>
        </w:rPr>
        <w:t>had</w:t>
      </w:r>
      <w:r>
        <w:rPr>
          <w:color w:val="303030"/>
          <w:spacing w:val="-4"/>
          <w:sz w:val="20"/>
        </w:rPr>
        <w:t> </w:t>
      </w:r>
      <w:r>
        <w:rPr>
          <w:color w:val="303030"/>
          <w:sz w:val="20"/>
        </w:rPr>
        <w:t>adopted</w:t>
      </w:r>
      <w:r>
        <w:rPr>
          <w:color w:val="303030"/>
          <w:spacing w:val="-4"/>
          <w:sz w:val="20"/>
        </w:rPr>
        <w:t> </w:t>
      </w:r>
      <w:r>
        <w:rPr>
          <w:color w:val="303030"/>
          <w:sz w:val="20"/>
        </w:rPr>
        <w:t>standards</w:t>
      </w:r>
      <w:r>
        <w:rPr>
          <w:color w:val="303030"/>
          <w:spacing w:val="-5"/>
          <w:sz w:val="20"/>
        </w:rPr>
        <w:t> </w:t>
      </w:r>
      <w:r>
        <w:rPr>
          <w:color w:val="303030"/>
          <w:sz w:val="20"/>
        </w:rPr>
        <w:t>as</w:t>
      </w:r>
      <w:r>
        <w:rPr>
          <w:color w:val="303030"/>
          <w:spacing w:val="-2"/>
          <w:sz w:val="20"/>
        </w:rPr>
        <w:t> </w:t>
      </w:r>
      <w:r>
        <w:rPr>
          <w:color w:val="303030"/>
          <w:sz w:val="20"/>
        </w:rPr>
        <w:t>of</w:t>
      </w:r>
      <w:r>
        <w:rPr>
          <w:color w:val="303030"/>
          <w:spacing w:val="-5"/>
          <w:sz w:val="20"/>
        </w:rPr>
        <w:t> </w:t>
      </w:r>
      <w:r>
        <w:rPr>
          <w:color w:val="303030"/>
          <w:sz w:val="20"/>
        </w:rPr>
        <w:t>January</w:t>
      </w:r>
      <w:r>
        <w:rPr>
          <w:color w:val="303030"/>
          <w:spacing w:val="-5"/>
          <w:sz w:val="20"/>
        </w:rPr>
        <w:t> </w:t>
      </w:r>
      <w:r>
        <w:rPr>
          <w:color w:val="303030"/>
          <w:sz w:val="20"/>
        </w:rPr>
        <w:t>1, </w:t>
      </w:r>
      <w:r>
        <w:rPr>
          <w:color w:val="303030"/>
          <w:spacing w:val="-2"/>
          <w:sz w:val="20"/>
        </w:rPr>
        <w:t>2008.</w:t>
      </w:r>
    </w:p>
    <w:p>
      <w:pPr>
        <w:pStyle w:val="BodyText"/>
      </w:pPr>
    </w:p>
    <w:p>
      <w:pPr>
        <w:pStyle w:val="ListParagraph"/>
        <w:numPr>
          <w:ilvl w:val="0"/>
          <w:numId w:val="2"/>
        </w:numPr>
        <w:tabs>
          <w:tab w:pos="494" w:val="left" w:leader="none"/>
        </w:tabs>
        <w:spacing w:line="240" w:lineRule="auto" w:before="0" w:after="0"/>
        <w:ind w:left="119" w:right="114" w:firstLine="0"/>
        <w:jc w:val="left"/>
        <w:rPr>
          <w:sz w:val="20"/>
        </w:rPr>
      </w:pPr>
      <w:r>
        <w:rPr>
          <w:color w:val="303030"/>
          <w:sz w:val="20"/>
        </w:rPr>
        <w:t>In</w:t>
      </w:r>
      <w:r>
        <w:rPr>
          <w:color w:val="303030"/>
          <w:spacing w:val="-4"/>
          <w:sz w:val="20"/>
        </w:rPr>
        <w:t> </w:t>
      </w:r>
      <w:r>
        <w:rPr>
          <w:color w:val="303030"/>
          <w:sz w:val="20"/>
        </w:rPr>
        <w:t>developing</w:t>
      </w:r>
      <w:r>
        <w:rPr>
          <w:color w:val="303030"/>
          <w:spacing w:val="-5"/>
          <w:sz w:val="20"/>
        </w:rPr>
        <w:t> </w:t>
      </w:r>
      <w:r>
        <w:rPr>
          <w:color w:val="303030"/>
          <w:sz w:val="20"/>
        </w:rPr>
        <w:t>the</w:t>
      </w:r>
      <w:r>
        <w:rPr>
          <w:color w:val="303030"/>
          <w:spacing w:val="-6"/>
          <w:sz w:val="20"/>
        </w:rPr>
        <w:t> </w:t>
      </w:r>
      <w:r>
        <w:rPr>
          <w:color w:val="303030"/>
          <w:sz w:val="20"/>
        </w:rPr>
        <w:t>preschool</w:t>
      </w:r>
      <w:r>
        <w:rPr>
          <w:color w:val="303030"/>
          <w:spacing w:val="-3"/>
          <w:sz w:val="20"/>
        </w:rPr>
        <w:t> </w:t>
      </w:r>
      <w:r>
        <w:rPr>
          <w:color w:val="303030"/>
          <w:sz w:val="20"/>
        </w:rPr>
        <w:t>through</w:t>
      </w:r>
      <w:r>
        <w:rPr>
          <w:color w:val="303030"/>
          <w:spacing w:val="-3"/>
          <w:sz w:val="20"/>
        </w:rPr>
        <w:t> </w:t>
      </w:r>
      <w:r>
        <w:rPr>
          <w:color w:val="303030"/>
          <w:sz w:val="20"/>
        </w:rPr>
        <w:t>elementary</w:t>
      </w:r>
      <w:r>
        <w:rPr>
          <w:color w:val="303030"/>
          <w:spacing w:val="-6"/>
          <w:sz w:val="20"/>
        </w:rPr>
        <w:t> </w:t>
      </w:r>
      <w:r>
        <w:rPr>
          <w:color w:val="303030"/>
          <w:sz w:val="20"/>
        </w:rPr>
        <w:t>and</w:t>
      </w:r>
      <w:r>
        <w:rPr>
          <w:color w:val="303030"/>
          <w:spacing w:val="-3"/>
          <w:sz w:val="20"/>
        </w:rPr>
        <w:t> </w:t>
      </w:r>
      <w:r>
        <w:rPr>
          <w:color w:val="303030"/>
          <w:sz w:val="20"/>
        </w:rPr>
        <w:t>secondary</w:t>
      </w:r>
      <w:r>
        <w:rPr>
          <w:color w:val="303030"/>
          <w:spacing w:val="-4"/>
          <w:sz w:val="20"/>
        </w:rPr>
        <w:t> </w:t>
      </w:r>
      <w:r>
        <w:rPr>
          <w:color w:val="303030"/>
          <w:sz w:val="20"/>
        </w:rPr>
        <w:t>education</w:t>
      </w:r>
      <w:r>
        <w:rPr>
          <w:color w:val="303030"/>
          <w:spacing w:val="-4"/>
          <w:sz w:val="20"/>
        </w:rPr>
        <w:t> </w:t>
      </w:r>
      <w:r>
        <w:rPr>
          <w:color w:val="303030"/>
          <w:sz w:val="20"/>
        </w:rPr>
        <w:t>standards,</w:t>
      </w:r>
      <w:r>
        <w:rPr>
          <w:color w:val="303030"/>
          <w:spacing w:val="-6"/>
          <w:sz w:val="20"/>
        </w:rPr>
        <w:t> </w:t>
      </w:r>
      <w:r>
        <w:rPr>
          <w:color w:val="303030"/>
          <w:sz w:val="20"/>
        </w:rPr>
        <w:t>the state board shall also take into account any career and technical education standards adopted by the state board for community colleges and occupational education, created</w:t>
      </w:r>
    </w:p>
    <w:p>
      <w:pPr>
        <w:pStyle w:val="BodyText"/>
        <w:spacing w:before="1"/>
        <w:ind w:left="119"/>
      </w:pPr>
      <w:r>
        <w:rPr>
          <w:color w:val="303030"/>
        </w:rPr>
        <w:t>in </w:t>
      </w:r>
      <w:hyperlink r:id="rId5">
        <w:r>
          <w:rPr>
            <w:color w:val="004B91"/>
          </w:rPr>
          <w:t>section 23-60-104, C.R.S.</w:t>
        </w:r>
      </w:hyperlink>
      <w:r>
        <w:rPr>
          <w:color w:val="303030"/>
        </w:rPr>
        <w:t>, and, to the extent practicable, shall align the appropriate portions</w:t>
      </w:r>
      <w:r>
        <w:rPr>
          <w:color w:val="303030"/>
          <w:spacing w:val="-6"/>
        </w:rPr>
        <w:t> </w:t>
      </w:r>
      <w:r>
        <w:rPr>
          <w:color w:val="303030"/>
        </w:rPr>
        <w:t>of</w:t>
      </w:r>
      <w:r>
        <w:rPr>
          <w:color w:val="303030"/>
          <w:spacing w:val="-6"/>
        </w:rPr>
        <w:t> </w:t>
      </w:r>
      <w:r>
        <w:rPr>
          <w:color w:val="303030"/>
        </w:rPr>
        <w:t>the</w:t>
      </w:r>
      <w:r>
        <w:rPr>
          <w:color w:val="303030"/>
          <w:spacing w:val="-4"/>
        </w:rPr>
        <w:t> </w:t>
      </w:r>
      <w:r>
        <w:rPr>
          <w:color w:val="303030"/>
        </w:rPr>
        <w:t>preschool</w:t>
      </w:r>
      <w:r>
        <w:rPr>
          <w:color w:val="303030"/>
          <w:spacing w:val="-2"/>
        </w:rPr>
        <w:t> </w:t>
      </w:r>
      <w:r>
        <w:rPr>
          <w:color w:val="303030"/>
        </w:rPr>
        <w:t>through</w:t>
      </w:r>
      <w:r>
        <w:rPr>
          <w:color w:val="303030"/>
          <w:spacing w:val="-4"/>
        </w:rPr>
        <w:t> </w:t>
      </w:r>
      <w:r>
        <w:rPr>
          <w:color w:val="303030"/>
        </w:rPr>
        <w:t>elementary</w:t>
      </w:r>
      <w:r>
        <w:rPr>
          <w:color w:val="303030"/>
          <w:spacing w:val="-6"/>
        </w:rPr>
        <w:t> </w:t>
      </w:r>
      <w:r>
        <w:rPr>
          <w:color w:val="303030"/>
        </w:rPr>
        <w:t>and</w:t>
      </w:r>
      <w:r>
        <w:rPr>
          <w:color w:val="303030"/>
          <w:spacing w:val="-5"/>
        </w:rPr>
        <w:t> </w:t>
      </w:r>
      <w:r>
        <w:rPr>
          <w:color w:val="303030"/>
        </w:rPr>
        <w:t>secondary</w:t>
      </w:r>
      <w:r>
        <w:rPr>
          <w:color w:val="303030"/>
          <w:spacing w:val="-3"/>
        </w:rPr>
        <w:t> </w:t>
      </w:r>
      <w:r>
        <w:rPr>
          <w:color w:val="303030"/>
        </w:rPr>
        <w:t>education</w:t>
      </w:r>
      <w:r>
        <w:rPr>
          <w:color w:val="303030"/>
          <w:spacing w:val="-4"/>
        </w:rPr>
        <w:t> </w:t>
      </w:r>
      <w:r>
        <w:rPr>
          <w:color w:val="303030"/>
        </w:rPr>
        <w:t>standards</w:t>
      </w:r>
      <w:r>
        <w:rPr>
          <w:color w:val="303030"/>
          <w:spacing w:val="-6"/>
        </w:rPr>
        <w:t> </w:t>
      </w:r>
      <w:r>
        <w:rPr>
          <w:color w:val="303030"/>
        </w:rPr>
        <w:t>with</w:t>
      </w:r>
      <w:r>
        <w:rPr>
          <w:color w:val="303030"/>
          <w:spacing w:val="-4"/>
        </w:rPr>
        <w:t> </w:t>
      </w:r>
      <w:r>
        <w:rPr>
          <w:color w:val="303030"/>
        </w:rPr>
        <w:t>the career and technical education standards.</w:t>
      </w:r>
    </w:p>
    <w:p>
      <w:pPr>
        <w:pStyle w:val="BodyText"/>
      </w:pPr>
    </w:p>
    <w:p>
      <w:pPr>
        <w:pStyle w:val="ListParagraph"/>
        <w:numPr>
          <w:ilvl w:val="0"/>
          <w:numId w:val="2"/>
        </w:numPr>
        <w:tabs>
          <w:tab w:pos="473" w:val="left" w:leader="none"/>
        </w:tabs>
        <w:spacing w:line="240" w:lineRule="auto" w:before="0" w:after="0"/>
        <w:ind w:left="119" w:right="133" w:firstLine="0"/>
        <w:jc w:val="left"/>
        <w:rPr>
          <w:sz w:val="20"/>
        </w:rPr>
      </w:pPr>
      <w:r>
        <w:rPr>
          <w:color w:val="303030"/>
          <w:sz w:val="20"/>
        </w:rPr>
        <w:t>In</w:t>
      </w:r>
      <w:r>
        <w:rPr>
          <w:color w:val="303030"/>
          <w:spacing w:val="-3"/>
          <w:sz w:val="20"/>
        </w:rPr>
        <w:t> </w:t>
      </w:r>
      <w:r>
        <w:rPr>
          <w:color w:val="303030"/>
          <w:sz w:val="20"/>
        </w:rPr>
        <w:t>developing</w:t>
      </w:r>
      <w:r>
        <w:rPr>
          <w:color w:val="303030"/>
          <w:spacing w:val="-5"/>
          <w:sz w:val="20"/>
        </w:rPr>
        <w:t> </w:t>
      </w:r>
      <w:r>
        <w:rPr>
          <w:color w:val="303030"/>
          <w:sz w:val="20"/>
        </w:rPr>
        <w:t>the</w:t>
      </w:r>
      <w:r>
        <w:rPr>
          <w:color w:val="303030"/>
          <w:spacing w:val="-6"/>
          <w:sz w:val="20"/>
        </w:rPr>
        <w:t> </w:t>
      </w:r>
      <w:r>
        <w:rPr>
          <w:color w:val="303030"/>
          <w:sz w:val="20"/>
        </w:rPr>
        <w:t>preschool</w:t>
      </w:r>
      <w:r>
        <w:rPr>
          <w:color w:val="303030"/>
          <w:spacing w:val="-3"/>
          <w:sz w:val="20"/>
        </w:rPr>
        <w:t> </w:t>
      </w:r>
      <w:r>
        <w:rPr>
          <w:color w:val="303030"/>
          <w:sz w:val="20"/>
        </w:rPr>
        <w:t>through</w:t>
      </w:r>
      <w:r>
        <w:rPr>
          <w:color w:val="303030"/>
          <w:spacing w:val="-3"/>
          <w:sz w:val="20"/>
        </w:rPr>
        <w:t> </w:t>
      </w:r>
      <w:r>
        <w:rPr>
          <w:color w:val="303030"/>
          <w:sz w:val="20"/>
        </w:rPr>
        <w:t>elementary</w:t>
      </w:r>
      <w:r>
        <w:rPr>
          <w:color w:val="303030"/>
          <w:spacing w:val="-6"/>
          <w:sz w:val="20"/>
        </w:rPr>
        <w:t> </w:t>
      </w:r>
      <w:r>
        <w:rPr>
          <w:color w:val="303030"/>
          <w:sz w:val="20"/>
        </w:rPr>
        <w:t>and</w:t>
      </w:r>
      <w:r>
        <w:rPr>
          <w:color w:val="303030"/>
          <w:spacing w:val="-3"/>
          <w:sz w:val="20"/>
        </w:rPr>
        <w:t> </w:t>
      </w:r>
      <w:r>
        <w:rPr>
          <w:color w:val="303030"/>
          <w:sz w:val="20"/>
        </w:rPr>
        <w:t>secondary</w:t>
      </w:r>
      <w:r>
        <w:rPr>
          <w:color w:val="303030"/>
          <w:spacing w:val="-4"/>
          <w:sz w:val="20"/>
        </w:rPr>
        <w:t> </w:t>
      </w:r>
      <w:r>
        <w:rPr>
          <w:color w:val="303030"/>
          <w:sz w:val="20"/>
        </w:rPr>
        <w:t>education</w:t>
      </w:r>
      <w:r>
        <w:rPr>
          <w:color w:val="303030"/>
          <w:spacing w:val="-4"/>
          <w:sz w:val="20"/>
        </w:rPr>
        <w:t> </w:t>
      </w:r>
      <w:r>
        <w:rPr>
          <w:color w:val="303030"/>
          <w:sz w:val="20"/>
        </w:rPr>
        <w:t>standards,</w:t>
      </w:r>
      <w:r>
        <w:rPr>
          <w:color w:val="303030"/>
          <w:spacing w:val="-6"/>
          <w:sz w:val="20"/>
        </w:rPr>
        <w:t> </w:t>
      </w:r>
      <w:r>
        <w:rPr>
          <w:color w:val="303030"/>
          <w:sz w:val="20"/>
        </w:rPr>
        <w:t>the state board shall include identification of the levels of attainment that a student shall achieve in order to demonstrate readiness for promotion from elementary grades to middle school grades and from middle school grades to high school grades.</w:t>
      </w:r>
    </w:p>
    <w:p>
      <w:pPr>
        <w:pStyle w:val="BodyText"/>
        <w:spacing w:before="1"/>
      </w:pPr>
    </w:p>
    <w:p>
      <w:pPr>
        <w:pStyle w:val="ListParagraph"/>
        <w:numPr>
          <w:ilvl w:val="0"/>
          <w:numId w:val="1"/>
        </w:numPr>
        <w:tabs>
          <w:tab w:pos="496" w:val="left" w:leader="none"/>
        </w:tabs>
        <w:spacing w:line="240" w:lineRule="auto" w:before="0" w:after="0"/>
        <w:ind w:left="119" w:right="224" w:firstLine="0"/>
        <w:jc w:val="left"/>
        <w:rPr>
          <w:sz w:val="20"/>
        </w:rPr>
      </w:pPr>
      <w:r>
        <w:rPr>
          <w:color w:val="303030"/>
          <w:sz w:val="20"/>
        </w:rPr>
        <w:t>The</w:t>
      </w:r>
      <w:r>
        <w:rPr>
          <w:color w:val="303030"/>
          <w:spacing w:val="-6"/>
          <w:sz w:val="20"/>
        </w:rPr>
        <w:t> </w:t>
      </w:r>
      <w:r>
        <w:rPr>
          <w:color w:val="303030"/>
          <w:sz w:val="20"/>
        </w:rPr>
        <w:t>state</w:t>
      </w:r>
      <w:r>
        <w:rPr>
          <w:color w:val="303030"/>
          <w:spacing w:val="-6"/>
          <w:sz w:val="20"/>
        </w:rPr>
        <w:t> </w:t>
      </w:r>
      <w:r>
        <w:rPr>
          <w:color w:val="303030"/>
          <w:sz w:val="20"/>
        </w:rPr>
        <w:t>board</w:t>
      </w:r>
      <w:r>
        <w:rPr>
          <w:color w:val="303030"/>
          <w:spacing w:val="-5"/>
          <w:sz w:val="20"/>
        </w:rPr>
        <w:t> </w:t>
      </w:r>
      <w:r>
        <w:rPr>
          <w:color w:val="303030"/>
          <w:sz w:val="20"/>
        </w:rPr>
        <w:t>in</w:t>
      </w:r>
      <w:r>
        <w:rPr>
          <w:color w:val="303030"/>
          <w:spacing w:val="-4"/>
          <w:sz w:val="20"/>
        </w:rPr>
        <w:t> </w:t>
      </w:r>
      <w:r>
        <w:rPr>
          <w:color w:val="303030"/>
          <w:sz w:val="20"/>
        </w:rPr>
        <w:t>adopting</w:t>
      </w:r>
      <w:r>
        <w:rPr>
          <w:color w:val="303030"/>
          <w:spacing w:val="-5"/>
          <w:sz w:val="20"/>
        </w:rPr>
        <w:t> </w:t>
      </w:r>
      <w:r>
        <w:rPr>
          <w:color w:val="303030"/>
          <w:sz w:val="20"/>
        </w:rPr>
        <w:t>the</w:t>
      </w:r>
      <w:r>
        <w:rPr>
          <w:color w:val="303030"/>
          <w:spacing w:val="-6"/>
          <w:sz w:val="20"/>
        </w:rPr>
        <w:t> </w:t>
      </w:r>
      <w:r>
        <w:rPr>
          <w:color w:val="303030"/>
          <w:sz w:val="20"/>
        </w:rPr>
        <w:t>preschool</w:t>
      </w:r>
      <w:r>
        <w:rPr>
          <w:color w:val="303030"/>
          <w:spacing w:val="-2"/>
          <w:sz w:val="20"/>
        </w:rPr>
        <w:t> </w:t>
      </w:r>
      <w:r>
        <w:rPr>
          <w:color w:val="303030"/>
          <w:sz w:val="20"/>
        </w:rPr>
        <w:t>through</w:t>
      </w:r>
      <w:r>
        <w:rPr>
          <w:color w:val="303030"/>
          <w:spacing w:val="-4"/>
          <w:sz w:val="20"/>
        </w:rPr>
        <w:t> </w:t>
      </w:r>
      <w:r>
        <w:rPr>
          <w:color w:val="303030"/>
          <w:sz w:val="20"/>
        </w:rPr>
        <w:t>elementary</w:t>
      </w:r>
      <w:r>
        <w:rPr>
          <w:color w:val="303030"/>
          <w:spacing w:val="-6"/>
          <w:sz w:val="20"/>
        </w:rPr>
        <w:t> </w:t>
      </w:r>
      <w:r>
        <w:rPr>
          <w:color w:val="303030"/>
          <w:sz w:val="20"/>
        </w:rPr>
        <w:t>and</w:t>
      </w:r>
      <w:r>
        <w:rPr>
          <w:color w:val="303030"/>
          <w:spacing w:val="-2"/>
          <w:sz w:val="20"/>
        </w:rPr>
        <w:t> </w:t>
      </w:r>
      <w:r>
        <w:rPr>
          <w:color w:val="303030"/>
          <w:sz w:val="20"/>
        </w:rPr>
        <w:t>secondary</w:t>
      </w:r>
      <w:r>
        <w:rPr>
          <w:color w:val="303030"/>
          <w:spacing w:val="-3"/>
          <w:sz w:val="20"/>
        </w:rPr>
        <w:t> </w:t>
      </w:r>
      <w:r>
        <w:rPr>
          <w:color w:val="303030"/>
          <w:sz w:val="20"/>
        </w:rPr>
        <w:t>education standards shall:</w:t>
      </w:r>
    </w:p>
    <w:p>
      <w:pPr>
        <w:pStyle w:val="ListParagraph"/>
        <w:numPr>
          <w:ilvl w:val="1"/>
          <w:numId w:val="1"/>
        </w:numPr>
        <w:tabs>
          <w:tab w:pos="489" w:val="left" w:leader="none"/>
        </w:tabs>
        <w:spacing w:line="240" w:lineRule="auto" w:before="241" w:after="0"/>
        <w:ind w:left="119" w:right="531" w:firstLine="0"/>
        <w:jc w:val="left"/>
        <w:rPr>
          <w:sz w:val="20"/>
        </w:rPr>
      </w:pPr>
      <w:r>
        <w:rPr>
          <w:color w:val="303030"/>
          <w:sz w:val="20"/>
        </w:rPr>
        <w:t>Align the standards to ensure that a student who demonstrates attainment of the standards as the student advances from preschool through elementary and secondary education</w:t>
      </w:r>
      <w:r>
        <w:rPr>
          <w:color w:val="303030"/>
          <w:spacing w:val="-3"/>
          <w:sz w:val="20"/>
        </w:rPr>
        <w:t> </w:t>
      </w:r>
      <w:r>
        <w:rPr>
          <w:color w:val="303030"/>
          <w:sz w:val="20"/>
        </w:rPr>
        <w:t>will</w:t>
      </w:r>
      <w:r>
        <w:rPr>
          <w:color w:val="303030"/>
          <w:spacing w:val="-1"/>
          <w:sz w:val="20"/>
        </w:rPr>
        <w:t> </w:t>
      </w:r>
      <w:r>
        <w:rPr>
          <w:color w:val="303030"/>
          <w:sz w:val="20"/>
        </w:rPr>
        <w:t>be</w:t>
      </w:r>
      <w:r>
        <w:rPr>
          <w:color w:val="303030"/>
          <w:spacing w:val="-5"/>
          <w:sz w:val="20"/>
        </w:rPr>
        <w:t> </w:t>
      </w:r>
      <w:r>
        <w:rPr>
          <w:color w:val="303030"/>
          <w:sz w:val="20"/>
        </w:rPr>
        <w:t>able</w:t>
      </w:r>
      <w:r>
        <w:rPr>
          <w:color w:val="303030"/>
          <w:spacing w:val="-5"/>
          <w:sz w:val="20"/>
        </w:rPr>
        <w:t> </w:t>
      </w:r>
      <w:r>
        <w:rPr>
          <w:color w:val="303030"/>
          <w:sz w:val="20"/>
        </w:rPr>
        <w:t>to</w:t>
      </w:r>
      <w:r>
        <w:rPr>
          <w:color w:val="303030"/>
          <w:spacing w:val="-5"/>
          <w:sz w:val="20"/>
        </w:rPr>
        <w:t> </w:t>
      </w:r>
      <w:r>
        <w:rPr>
          <w:color w:val="303030"/>
          <w:sz w:val="20"/>
        </w:rPr>
        <w:t>demonstrate</w:t>
      </w:r>
      <w:r>
        <w:rPr>
          <w:color w:val="303030"/>
          <w:spacing w:val="-5"/>
          <w:sz w:val="20"/>
        </w:rPr>
        <w:t> </w:t>
      </w:r>
      <w:r>
        <w:rPr>
          <w:color w:val="303030"/>
          <w:sz w:val="20"/>
        </w:rPr>
        <w:t>postsecondary</w:t>
      </w:r>
      <w:r>
        <w:rPr>
          <w:color w:val="303030"/>
          <w:spacing w:val="-5"/>
          <w:sz w:val="20"/>
        </w:rPr>
        <w:t> </w:t>
      </w:r>
      <w:r>
        <w:rPr>
          <w:color w:val="303030"/>
          <w:sz w:val="20"/>
        </w:rPr>
        <w:t>and</w:t>
      </w:r>
      <w:r>
        <w:rPr>
          <w:color w:val="303030"/>
          <w:spacing w:val="-4"/>
          <w:sz w:val="20"/>
        </w:rPr>
        <w:t> </w:t>
      </w:r>
      <w:r>
        <w:rPr>
          <w:color w:val="303030"/>
          <w:sz w:val="20"/>
        </w:rPr>
        <w:t>workforce</w:t>
      </w:r>
      <w:r>
        <w:rPr>
          <w:color w:val="303030"/>
          <w:spacing w:val="-3"/>
          <w:sz w:val="20"/>
        </w:rPr>
        <w:t> </w:t>
      </w:r>
      <w:r>
        <w:rPr>
          <w:color w:val="303030"/>
          <w:sz w:val="20"/>
        </w:rPr>
        <w:t>readiness</w:t>
      </w:r>
      <w:r>
        <w:rPr>
          <w:color w:val="303030"/>
          <w:spacing w:val="-5"/>
          <w:sz w:val="20"/>
        </w:rPr>
        <w:t> </w:t>
      </w:r>
      <w:r>
        <w:rPr>
          <w:color w:val="303030"/>
          <w:sz w:val="20"/>
        </w:rPr>
        <w:t>prior</w:t>
      </w:r>
      <w:r>
        <w:rPr>
          <w:color w:val="303030"/>
          <w:spacing w:val="-5"/>
          <w:sz w:val="20"/>
        </w:rPr>
        <w:t> </w:t>
      </w:r>
      <w:r>
        <w:rPr>
          <w:color w:val="303030"/>
          <w:sz w:val="20"/>
        </w:rPr>
        <w:t>to</w:t>
      </w:r>
      <w:r>
        <w:rPr>
          <w:color w:val="303030"/>
          <w:spacing w:val="-5"/>
          <w:sz w:val="20"/>
        </w:rPr>
        <w:t> </w:t>
      </w:r>
      <w:r>
        <w:rPr>
          <w:color w:val="303030"/>
          <w:sz w:val="20"/>
        </w:rPr>
        <w:t>or upon attaining a high school diploma;</w:t>
      </w:r>
    </w:p>
    <w:p>
      <w:pPr>
        <w:pStyle w:val="BodyText"/>
        <w:spacing w:before="2"/>
      </w:pPr>
    </w:p>
    <w:p>
      <w:pPr>
        <w:pStyle w:val="ListParagraph"/>
        <w:numPr>
          <w:ilvl w:val="1"/>
          <w:numId w:val="1"/>
        </w:numPr>
        <w:tabs>
          <w:tab w:pos="494" w:val="left" w:leader="none"/>
        </w:tabs>
        <w:spacing w:line="240" w:lineRule="auto" w:before="0" w:after="0"/>
        <w:ind w:left="119" w:right="514" w:firstLine="0"/>
        <w:jc w:val="left"/>
        <w:rPr>
          <w:sz w:val="20"/>
        </w:rPr>
      </w:pPr>
      <w:r>
        <w:rPr>
          <w:color w:val="303030"/>
          <w:sz w:val="20"/>
        </w:rPr>
        <w:t>Collaborate with the commission to ensure that the standards are aligned with the description</w:t>
      </w:r>
      <w:r>
        <w:rPr>
          <w:color w:val="303030"/>
          <w:spacing w:val="-4"/>
          <w:sz w:val="20"/>
        </w:rPr>
        <w:t> </w:t>
      </w:r>
      <w:r>
        <w:rPr>
          <w:color w:val="303030"/>
          <w:sz w:val="20"/>
        </w:rPr>
        <w:t>of</w:t>
      </w:r>
      <w:r>
        <w:rPr>
          <w:color w:val="303030"/>
          <w:spacing w:val="-6"/>
          <w:sz w:val="20"/>
        </w:rPr>
        <w:t> </w:t>
      </w:r>
      <w:r>
        <w:rPr>
          <w:color w:val="303030"/>
          <w:sz w:val="20"/>
        </w:rPr>
        <w:t>postsecondary</w:t>
      </w:r>
      <w:r>
        <w:rPr>
          <w:color w:val="303030"/>
          <w:spacing w:val="-6"/>
          <w:sz w:val="20"/>
        </w:rPr>
        <w:t> </w:t>
      </w:r>
      <w:r>
        <w:rPr>
          <w:color w:val="303030"/>
          <w:sz w:val="20"/>
        </w:rPr>
        <w:t>and</w:t>
      </w:r>
      <w:r>
        <w:rPr>
          <w:color w:val="303030"/>
          <w:spacing w:val="-5"/>
          <w:sz w:val="20"/>
        </w:rPr>
        <w:t> </w:t>
      </w:r>
      <w:r>
        <w:rPr>
          <w:color w:val="303030"/>
          <w:sz w:val="20"/>
        </w:rPr>
        <w:t>workforce</w:t>
      </w:r>
      <w:r>
        <w:rPr>
          <w:color w:val="303030"/>
          <w:spacing w:val="-4"/>
          <w:sz w:val="20"/>
        </w:rPr>
        <w:t> </w:t>
      </w:r>
      <w:r>
        <w:rPr>
          <w:color w:val="303030"/>
          <w:sz w:val="20"/>
        </w:rPr>
        <w:t>readiness</w:t>
      </w:r>
      <w:r>
        <w:rPr>
          <w:color w:val="303030"/>
          <w:spacing w:val="-6"/>
          <w:sz w:val="20"/>
        </w:rPr>
        <w:t> </w:t>
      </w:r>
      <w:r>
        <w:rPr>
          <w:color w:val="303030"/>
          <w:sz w:val="20"/>
        </w:rPr>
        <w:t>adopted</w:t>
      </w:r>
      <w:r>
        <w:rPr>
          <w:color w:val="303030"/>
          <w:spacing w:val="-2"/>
          <w:sz w:val="20"/>
        </w:rPr>
        <w:t> </w:t>
      </w:r>
      <w:r>
        <w:rPr>
          <w:color w:val="303030"/>
          <w:sz w:val="20"/>
        </w:rPr>
        <w:t>pursuant</w:t>
      </w:r>
      <w:r>
        <w:rPr>
          <w:color w:val="303030"/>
          <w:spacing w:val="-4"/>
          <w:sz w:val="20"/>
        </w:rPr>
        <w:t> </w:t>
      </w:r>
      <w:r>
        <w:rPr>
          <w:color w:val="303030"/>
          <w:sz w:val="20"/>
        </w:rPr>
        <w:t>to</w:t>
      </w:r>
      <w:r>
        <w:rPr>
          <w:color w:val="303030"/>
          <w:spacing w:val="-2"/>
          <w:sz w:val="20"/>
        </w:rPr>
        <w:t> </w:t>
      </w:r>
      <w:hyperlink r:id="rId6">
        <w:r>
          <w:rPr>
            <w:color w:val="004B91"/>
            <w:sz w:val="20"/>
          </w:rPr>
          <w:t>section</w:t>
        </w:r>
        <w:r>
          <w:rPr>
            <w:color w:val="004B91"/>
            <w:spacing w:val="-4"/>
            <w:sz w:val="20"/>
          </w:rPr>
          <w:t> </w:t>
        </w:r>
        <w:r>
          <w:rPr>
            <w:color w:val="004B91"/>
            <w:sz w:val="20"/>
          </w:rPr>
          <w:t>22-7-</w:t>
        </w:r>
      </w:hyperlink>
      <w:r>
        <w:rPr>
          <w:color w:val="004B91"/>
          <w:sz w:val="20"/>
        </w:rPr>
        <w:t> </w:t>
      </w:r>
      <w:hyperlink r:id="rId6">
        <w:r>
          <w:rPr>
            <w:color w:val="004B91"/>
            <w:spacing w:val="-2"/>
            <w:sz w:val="20"/>
          </w:rPr>
          <w:t>1008</w:t>
        </w:r>
      </w:hyperlink>
      <w:r>
        <w:rPr>
          <w:color w:val="303030"/>
          <w:spacing w:val="-2"/>
          <w:sz w:val="20"/>
        </w:rPr>
        <w:t>;</w:t>
      </w:r>
    </w:p>
    <w:p>
      <w:pPr>
        <w:spacing w:after="0" w:line="240" w:lineRule="auto"/>
        <w:jc w:val="left"/>
        <w:rPr>
          <w:sz w:val="20"/>
        </w:rPr>
        <w:sectPr>
          <w:type w:val="continuous"/>
          <w:pgSz w:w="12240" w:h="15840"/>
          <w:pgMar w:top="1360" w:bottom="280" w:left="1320" w:right="1340"/>
        </w:sectPr>
      </w:pPr>
    </w:p>
    <w:p>
      <w:pPr>
        <w:pStyle w:val="ListParagraph"/>
        <w:numPr>
          <w:ilvl w:val="1"/>
          <w:numId w:val="1"/>
        </w:numPr>
        <w:tabs>
          <w:tab w:pos="474" w:val="left" w:leader="none"/>
        </w:tabs>
        <w:spacing w:line="240" w:lineRule="auto" w:before="83" w:after="0"/>
        <w:ind w:left="120" w:right="678" w:firstLine="0"/>
        <w:jc w:val="left"/>
        <w:rPr>
          <w:sz w:val="20"/>
        </w:rPr>
      </w:pPr>
      <w:r>
        <w:rPr>
          <w:color w:val="303030"/>
          <w:sz w:val="20"/>
        </w:rPr>
        <w:t>Ensure</w:t>
      </w:r>
      <w:r>
        <w:rPr>
          <w:color w:val="303030"/>
          <w:spacing w:val="-5"/>
          <w:sz w:val="20"/>
        </w:rPr>
        <w:t> </w:t>
      </w:r>
      <w:r>
        <w:rPr>
          <w:color w:val="303030"/>
          <w:sz w:val="20"/>
        </w:rPr>
        <w:t>that</w:t>
      </w:r>
      <w:r>
        <w:rPr>
          <w:color w:val="303030"/>
          <w:spacing w:val="-5"/>
          <w:sz w:val="20"/>
        </w:rPr>
        <w:t> </w:t>
      </w:r>
      <w:r>
        <w:rPr>
          <w:color w:val="303030"/>
          <w:sz w:val="20"/>
        </w:rPr>
        <w:t>the</w:t>
      </w:r>
      <w:r>
        <w:rPr>
          <w:color w:val="303030"/>
          <w:spacing w:val="-7"/>
          <w:sz w:val="20"/>
        </w:rPr>
        <w:t> </w:t>
      </w:r>
      <w:r>
        <w:rPr>
          <w:color w:val="303030"/>
          <w:sz w:val="20"/>
        </w:rPr>
        <w:t>standards</w:t>
      </w:r>
      <w:r>
        <w:rPr>
          <w:color w:val="303030"/>
          <w:spacing w:val="-7"/>
          <w:sz w:val="20"/>
        </w:rPr>
        <w:t> </w:t>
      </w:r>
      <w:r>
        <w:rPr>
          <w:color w:val="303030"/>
          <w:sz w:val="20"/>
        </w:rPr>
        <w:t>will</w:t>
      </w:r>
      <w:r>
        <w:rPr>
          <w:color w:val="303030"/>
          <w:spacing w:val="-3"/>
          <w:sz w:val="20"/>
        </w:rPr>
        <w:t> </w:t>
      </w:r>
      <w:r>
        <w:rPr>
          <w:color w:val="303030"/>
          <w:sz w:val="20"/>
        </w:rPr>
        <w:t>facilitate</w:t>
      </w:r>
      <w:r>
        <w:rPr>
          <w:color w:val="303030"/>
          <w:spacing w:val="-7"/>
          <w:sz w:val="20"/>
        </w:rPr>
        <w:t> </w:t>
      </w:r>
      <w:r>
        <w:rPr>
          <w:color w:val="303030"/>
          <w:sz w:val="20"/>
        </w:rPr>
        <w:t>longitudinal</w:t>
      </w:r>
      <w:r>
        <w:rPr>
          <w:color w:val="303030"/>
          <w:spacing w:val="-3"/>
          <w:sz w:val="20"/>
        </w:rPr>
        <w:t> </w:t>
      </w:r>
      <w:r>
        <w:rPr>
          <w:color w:val="303030"/>
          <w:sz w:val="20"/>
        </w:rPr>
        <w:t>measurement</w:t>
      </w:r>
      <w:r>
        <w:rPr>
          <w:color w:val="303030"/>
          <w:spacing w:val="-3"/>
          <w:sz w:val="20"/>
        </w:rPr>
        <w:t> </w:t>
      </w:r>
      <w:r>
        <w:rPr>
          <w:color w:val="303030"/>
          <w:sz w:val="20"/>
        </w:rPr>
        <w:t>of</w:t>
      </w:r>
      <w:r>
        <w:rPr>
          <w:color w:val="303030"/>
          <w:spacing w:val="-4"/>
          <w:sz w:val="20"/>
        </w:rPr>
        <w:t> </w:t>
      </w:r>
      <w:r>
        <w:rPr>
          <w:color w:val="303030"/>
          <w:sz w:val="20"/>
        </w:rPr>
        <w:t>each</w:t>
      </w:r>
      <w:r>
        <w:rPr>
          <w:color w:val="303030"/>
          <w:spacing w:val="-3"/>
          <w:sz w:val="20"/>
        </w:rPr>
        <w:t> </w:t>
      </w:r>
      <w:r>
        <w:rPr>
          <w:color w:val="303030"/>
          <w:sz w:val="20"/>
        </w:rPr>
        <w:t>student's academic growth from preschool through elementary and secondary education;</w:t>
      </w:r>
    </w:p>
    <w:p>
      <w:pPr>
        <w:pStyle w:val="BodyText"/>
      </w:pPr>
    </w:p>
    <w:p>
      <w:pPr>
        <w:pStyle w:val="ListParagraph"/>
        <w:numPr>
          <w:ilvl w:val="1"/>
          <w:numId w:val="1"/>
        </w:numPr>
        <w:tabs>
          <w:tab w:pos="495" w:val="left" w:leader="none"/>
        </w:tabs>
        <w:spacing w:line="240" w:lineRule="auto" w:before="0" w:after="0"/>
        <w:ind w:left="120" w:right="201" w:firstLine="0"/>
        <w:jc w:val="left"/>
        <w:rPr>
          <w:sz w:val="20"/>
        </w:rPr>
      </w:pPr>
      <w:r>
        <w:rPr>
          <w:color w:val="303030"/>
          <w:sz w:val="20"/>
        </w:rPr>
        <w:t>Ensure</w:t>
      </w:r>
      <w:r>
        <w:rPr>
          <w:color w:val="303030"/>
          <w:spacing w:val="-5"/>
          <w:sz w:val="20"/>
        </w:rPr>
        <w:t> </w:t>
      </w:r>
      <w:r>
        <w:rPr>
          <w:color w:val="303030"/>
          <w:sz w:val="20"/>
        </w:rPr>
        <w:t>that</w:t>
      </w:r>
      <w:r>
        <w:rPr>
          <w:color w:val="303030"/>
          <w:spacing w:val="-3"/>
          <w:sz w:val="20"/>
        </w:rPr>
        <w:t> </w:t>
      </w:r>
      <w:r>
        <w:rPr>
          <w:color w:val="303030"/>
          <w:sz w:val="20"/>
        </w:rPr>
        <w:t>the</w:t>
      </w:r>
      <w:r>
        <w:rPr>
          <w:color w:val="303030"/>
          <w:spacing w:val="-3"/>
          <w:sz w:val="20"/>
        </w:rPr>
        <w:t> </w:t>
      </w:r>
      <w:r>
        <w:rPr>
          <w:color w:val="303030"/>
          <w:sz w:val="20"/>
        </w:rPr>
        <w:t>standards</w:t>
      </w:r>
      <w:r>
        <w:rPr>
          <w:color w:val="303030"/>
          <w:spacing w:val="-5"/>
          <w:sz w:val="20"/>
        </w:rPr>
        <w:t> </w:t>
      </w:r>
      <w:r>
        <w:rPr>
          <w:color w:val="303030"/>
          <w:sz w:val="20"/>
        </w:rPr>
        <w:t>include</w:t>
      </w:r>
      <w:r>
        <w:rPr>
          <w:color w:val="303030"/>
          <w:spacing w:val="-5"/>
          <w:sz w:val="20"/>
        </w:rPr>
        <w:t> </w:t>
      </w:r>
      <w:r>
        <w:rPr>
          <w:color w:val="303030"/>
          <w:sz w:val="20"/>
        </w:rPr>
        <w:t>development</w:t>
      </w:r>
      <w:r>
        <w:rPr>
          <w:color w:val="303030"/>
          <w:spacing w:val="-3"/>
          <w:sz w:val="20"/>
        </w:rPr>
        <w:t> </w:t>
      </w:r>
      <w:r>
        <w:rPr>
          <w:color w:val="303030"/>
          <w:sz w:val="20"/>
        </w:rPr>
        <w:t>of</w:t>
      </w:r>
      <w:r>
        <w:rPr>
          <w:color w:val="303030"/>
          <w:spacing w:val="-2"/>
          <w:sz w:val="20"/>
        </w:rPr>
        <w:t> </w:t>
      </w:r>
      <w:r>
        <w:rPr>
          <w:color w:val="303030"/>
          <w:sz w:val="20"/>
        </w:rPr>
        <w:t>postsecondary</w:t>
      </w:r>
      <w:r>
        <w:rPr>
          <w:color w:val="303030"/>
          <w:spacing w:val="-5"/>
          <w:sz w:val="20"/>
        </w:rPr>
        <w:t> </w:t>
      </w:r>
      <w:r>
        <w:rPr>
          <w:color w:val="303030"/>
          <w:sz w:val="20"/>
        </w:rPr>
        <w:t>planning</w:t>
      </w:r>
      <w:r>
        <w:rPr>
          <w:color w:val="303030"/>
          <w:spacing w:val="-4"/>
          <w:sz w:val="20"/>
        </w:rPr>
        <w:t> </w:t>
      </w:r>
      <w:r>
        <w:rPr>
          <w:color w:val="303030"/>
          <w:sz w:val="20"/>
        </w:rPr>
        <w:t>skills</w:t>
      </w:r>
      <w:r>
        <w:rPr>
          <w:color w:val="303030"/>
          <w:spacing w:val="-5"/>
          <w:sz w:val="20"/>
        </w:rPr>
        <w:t> </w:t>
      </w:r>
      <w:r>
        <w:rPr>
          <w:color w:val="303030"/>
          <w:sz w:val="20"/>
        </w:rPr>
        <w:t>and</w:t>
      </w:r>
      <w:r>
        <w:rPr>
          <w:color w:val="303030"/>
          <w:spacing w:val="-4"/>
          <w:sz w:val="20"/>
        </w:rPr>
        <w:t> </w:t>
      </w:r>
      <w:r>
        <w:rPr>
          <w:color w:val="303030"/>
          <w:sz w:val="20"/>
        </w:rPr>
        <w:t>the application of those skills;</w:t>
      </w:r>
    </w:p>
    <w:p>
      <w:pPr>
        <w:pStyle w:val="BodyText"/>
      </w:pPr>
    </w:p>
    <w:p>
      <w:pPr>
        <w:pStyle w:val="ListParagraph"/>
        <w:numPr>
          <w:ilvl w:val="1"/>
          <w:numId w:val="1"/>
        </w:numPr>
        <w:tabs>
          <w:tab w:pos="487" w:val="left" w:leader="none"/>
        </w:tabs>
        <w:spacing w:line="240" w:lineRule="auto" w:before="1" w:after="0"/>
        <w:ind w:left="120" w:right="153" w:firstLine="0"/>
        <w:jc w:val="left"/>
        <w:rPr>
          <w:sz w:val="20"/>
        </w:rPr>
      </w:pPr>
      <w:r>
        <w:rPr>
          <w:color w:val="303030"/>
          <w:sz w:val="20"/>
        </w:rPr>
        <w:t>Ensure that, in addition to measuring a student's subject matter knowledge, the standards, to the extent practicable, will require a student to develop and demonstrate creativity and innovation skills; critical-thinking and problem-solving skills; communication and</w:t>
      </w:r>
      <w:r>
        <w:rPr>
          <w:color w:val="303030"/>
          <w:spacing w:val="-3"/>
          <w:sz w:val="20"/>
        </w:rPr>
        <w:t> </w:t>
      </w:r>
      <w:r>
        <w:rPr>
          <w:color w:val="303030"/>
          <w:sz w:val="20"/>
        </w:rPr>
        <w:t>collaboration</w:t>
      </w:r>
      <w:r>
        <w:rPr>
          <w:color w:val="303030"/>
          <w:spacing w:val="-3"/>
          <w:sz w:val="20"/>
        </w:rPr>
        <w:t> </w:t>
      </w:r>
      <w:r>
        <w:rPr>
          <w:color w:val="303030"/>
          <w:sz w:val="20"/>
        </w:rPr>
        <w:t>skills;</w:t>
      </w:r>
      <w:r>
        <w:rPr>
          <w:color w:val="303030"/>
          <w:spacing w:val="-6"/>
          <w:sz w:val="20"/>
        </w:rPr>
        <w:t> </w:t>
      </w:r>
      <w:r>
        <w:rPr>
          <w:color w:val="303030"/>
          <w:sz w:val="20"/>
        </w:rPr>
        <w:t>social</w:t>
      </w:r>
      <w:r>
        <w:rPr>
          <w:color w:val="303030"/>
          <w:spacing w:val="-1"/>
          <w:sz w:val="20"/>
        </w:rPr>
        <w:t> </w:t>
      </w:r>
      <w:r>
        <w:rPr>
          <w:color w:val="303030"/>
          <w:sz w:val="20"/>
        </w:rPr>
        <w:t>and</w:t>
      </w:r>
      <w:r>
        <w:rPr>
          <w:color w:val="303030"/>
          <w:spacing w:val="-4"/>
          <w:sz w:val="20"/>
        </w:rPr>
        <w:t> </w:t>
      </w:r>
      <w:r>
        <w:rPr>
          <w:color w:val="303030"/>
          <w:sz w:val="20"/>
        </w:rPr>
        <w:t>cultural</w:t>
      </w:r>
      <w:r>
        <w:rPr>
          <w:color w:val="303030"/>
          <w:spacing w:val="-1"/>
          <w:sz w:val="20"/>
        </w:rPr>
        <w:t> </w:t>
      </w:r>
      <w:r>
        <w:rPr>
          <w:color w:val="303030"/>
          <w:sz w:val="20"/>
        </w:rPr>
        <w:t>awareness;</w:t>
      </w:r>
      <w:r>
        <w:rPr>
          <w:color w:val="303030"/>
          <w:spacing w:val="-3"/>
          <w:sz w:val="20"/>
        </w:rPr>
        <w:t> </w:t>
      </w:r>
      <w:r>
        <w:rPr>
          <w:color w:val="303030"/>
          <w:sz w:val="20"/>
        </w:rPr>
        <w:t>civic</w:t>
      </w:r>
      <w:r>
        <w:rPr>
          <w:color w:val="303030"/>
          <w:spacing w:val="-5"/>
          <w:sz w:val="20"/>
        </w:rPr>
        <w:t> </w:t>
      </w:r>
      <w:r>
        <w:rPr>
          <w:color w:val="303030"/>
          <w:sz w:val="20"/>
        </w:rPr>
        <w:t>engagement;</w:t>
      </w:r>
      <w:r>
        <w:rPr>
          <w:color w:val="303030"/>
          <w:spacing w:val="-3"/>
          <w:sz w:val="20"/>
        </w:rPr>
        <w:t> </w:t>
      </w:r>
      <w:r>
        <w:rPr>
          <w:color w:val="303030"/>
          <w:sz w:val="20"/>
        </w:rPr>
        <w:t>initiative</w:t>
      </w:r>
      <w:r>
        <w:rPr>
          <w:color w:val="303030"/>
          <w:spacing w:val="-5"/>
          <w:sz w:val="20"/>
        </w:rPr>
        <w:t> </w:t>
      </w:r>
      <w:r>
        <w:rPr>
          <w:color w:val="303030"/>
          <w:sz w:val="20"/>
        </w:rPr>
        <w:t>and</w:t>
      </w:r>
      <w:r>
        <w:rPr>
          <w:color w:val="303030"/>
          <w:spacing w:val="-4"/>
          <w:sz w:val="20"/>
        </w:rPr>
        <w:t> </w:t>
      </w:r>
      <w:r>
        <w:rPr>
          <w:color w:val="303030"/>
          <w:sz w:val="20"/>
        </w:rPr>
        <w:t>self- direction; flexibility; productivity and accountability; character and leadership; information technology application skills; and other skills critical to preparing students for the twenty- first-century workforce and for active citizenship; and</w:t>
      </w:r>
    </w:p>
    <w:p>
      <w:pPr>
        <w:pStyle w:val="ListParagraph"/>
        <w:numPr>
          <w:ilvl w:val="1"/>
          <w:numId w:val="1"/>
        </w:numPr>
        <w:tabs>
          <w:tab w:pos="440" w:val="left" w:leader="none"/>
        </w:tabs>
        <w:spacing w:line="240" w:lineRule="auto" w:before="242" w:after="0"/>
        <w:ind w:left="120" w:right="358" w:firstLine="0"/>
        <w:jc w:val="left"/>
        <w:rPr>
          <w:sz w:val="20"/>
        </w:rPr>
      </w:pPr>
      <w:r>
        <w:rPr>
          <w:color w:val="303030"/>
          <w:sz w:val="20"/>
        </w:rPr>
        <w:t>Ensure</w:t>
      </w:r>
      <w:r>
        <w:rPr>
          <w:color w:val="303030"/>
          <w:spacing w:val="-5"/>
          <w:sz w:val="20"/>
        </w:rPr>
        <w:t> </w:t>
      </w:r>
      <w:r>
        <w:rPr>
          <w:color w:val="303030"/>
          <w:sz w:val="20"/>
        </w:rPr>
        <w:t>that</w:t>
      </w:r>
      <w:r>
        <w:rPr>
          <w:color w:val="303030"/>
          <w:spacing w:val="-3"/>
          <w:sz w:val="20"/>
        </w:rPr>
        <w:t> </w:t>
      </w:r>
      <w:r>
        <w:rPr>
          <w:color w:val="303030"/>
          <w:sz w:val="20"/>
        </w:rPr>
        <w:t>the</w:t>
      </w:r>
      <w:r>
        <w:rPr>
          <w:color w:val="303030"/>
          <w:spacing w:val="-3"/>
          <w:sz w:val="20"/>
        </w:rPr>
        <w:t> </w:t>
      </w:r>
      <w:r>
        <w:rPr>
          <w:color w:val="303030"/>
          <w:sz w:val="20"/>
        </w:rPr>
        <w:t>standards</w:t>
      </w:r>
      <w:r>
        <w:rPr>
          <w:color w:val="303030"/>
          <w:spacing w:val="-5"/>
          <w:sz w:val="20"/>
        </w:rPr>
        <w:t> </w:t>
      </w:r>
      <w:r>
        <w:rPr>
          <w:color w:val="303030"/>
          <w:sz w:val="20"/>
        </w:rPr>
        <w:t>are</w:t>
      </w:r>
      <w:r>
        <w:rPr>
          <w:color w:val="303030"/>
          <w:spacing w:val="-3"/>
          <w:sz w:val="20"/>
        </w:rPr>
        <w:t> </w:t>
      </w:r>
      <w:r>
        <w:rPr>
          <w:color w:val="303030"/>
          <w:sz w:val="20"/>
        </w:rPr>
        <w:t>comparable</w:t>
      </w:r>
      <w:r>
        <w:rPr>
          <w:color w:val="303030"/>
          <w:spacing w:val="-5"/>
          <w:sz w:val="20"/>
        </w:rPr>
        <w:t> </w:t>
      </w:r>
      <w:r>
        <w:rPr>
          <w:color w:val="303030"/>
          <w:sz w:val="20"/>
        </w:rPr>
        <w:t>in</w:t>
      </w:r>
      <w:r>
        <w:rPr>
          <w:color w:val="303030"/>
          <w:spacing w:val="-3"/>
          <w:sz w:val="20"/>
        </w:rPr>
        <w:t> </w:t>
      </w:r>
      <w:r>
        <w:rPr>
          <w:color w:val="303030"/>
          <w:sz w:val="20"/>
        </w:rPr>
        <w:t>scope,</w:t>
      </w:r>
      <w:r>
        <w:rPr>
          <w:color w:val="303030"/>
          <w:spacing w:val="-5"/>
          <w:sz w:val="20"/>
        </w:rPr>
        <w:t> </w:t>
      </w:r>
      <w:r>
        <w:rPr>
          <w:color w:val="303030"/>
          <w:sz w:val="20"/>
        </w:rPr>
        <w:t>relevance,</w:t>
      </w:r>
      <w:r>
        <w:rPr>
          <w:color w:val="303030"/>
          <w:spacing w:val="-5"/>
          <w:sz w:val="20"/>
        </w:rPr>
        <w:t> </w:t>
      </w:r>
      <w:r>
        <w:rPr>
          <w:color w:val="303030"/>
          <w:sz w:val="20"/>
        </w:rPr>
        <w:t>and</w:t>
      </w:r>
      <w:r>
        <w:rPr>
          <w:color w:val="303030"/>
          <w:spacing w:val="-1"/>
          <w:sz w:val="20"/>
        </w:rPr>
        <w:t> </w:t>
      </w:r>
      <w:r>
        <w:rPr>
          <w:color w:val="303030"/>
          <w:sz w:val="20"/>
        </w:rPr>
        <w:t>rigor</w:t>
      </w:r>
      <w:r>
        <w:rPr>
          <w:color w:val="303030"/>
          <w:spacing w:val="-5"/>
          <w:sz w:val="20"/>
        </w:rPr>
        <w:t> </w:t>
      </w:r>
      <w:r>
        <w:rPr>
          <w:color w:val="303030"/>
          <w:sz w:val="20"/>
        </w:rPr>
        <w:t>to</w:t>
      </w:r>
      <w:r>
        <w:rPr>
          <w:color w:val="303030"/>
          <w:spacing w:val="-5"/>
          <w:sz w:val="20"/>
        </w:rPr>
        <w:t> </w:t>
      </w:r>
      <w:r>
        <w:rPr>
          <w:color w:val="303030"/>
          <w:sz w:val="20"/>
        </w:rPr>
        <w:t>the</w:t>
      </w:r>
      <w:r>
        <w:rPr>
          <w:color w:val="303030"/>
          <w:spacing w:val="-5"/>
          <w:sz w:val="20"/>
        </w:rPr>
        <w:t> </w:t>
      </w:r>
      <w:r>
        <w:rPr>
          <w:color w:val="303030"/>
          <w:sz w:val="20"/>
        </w:rPr>
        <w:t>highest national and international standards that have been implemented successfully and are consistent with and relevant to achievement of the goals specified in </w:t>
      </w:r>
      <w:hyperlink r:id="rId7">
        <w:r>
          <w:rPr>
            <w:color w:val="004B91"/>
            <w:sz w:val="20"/>
          </w:rPr>
          <w:t>section 22-7-1002</w:t>
        </w:r>
      </w:hyperlink>
      <w:r>
        <w:rPr>
          <w:color w:val="303030"/>
          <w:sz w:val="20"/>
        </w:rPr>
        <w:t>.</w:t>
      </w:r>
    </w:p>
    <w:p>
      <w:pPr>
        <w:pStyle w:val="BodyText"/>
      </w:pPr>
    </w:p>
    <w:p>
      <w:pPr>
        <w:pStyle w:val="ListParagraph"/>
        <w:numPr>
          <w:ilvl w:val="0"/>
          <w:numId w:val="1"/>
        </w:numPr>
        <w:tabs>
          <w:tab w:pos="497" w:val="left" w:leader="none"/>
        </w:tabs>
        <w:spacing w:line="240" w:lineRule="auto" w:before="0" w:after="0"/>
        <w:ind w:left="497" w:right="0" w:hanging="377"/>
        <w:jc w:val="left"/>
        <w:rPr>
          <w:sz w:val="20"/>
        </w:rPr>
      </w:pPr>
      <w:r>
        <w:rPr>
          <w:color w:val="303030"/>
          <w:spacing w:val="-2"/>
          <w:sz w:val="20"/>
        </w:rPr>
        <w:t>Repealed.</w:t>
      </w:r>
    </w:p>
    <w:p>
      <w:pPr>
        <w:pStyle w:val="BodyText"/>
        <w:spacing w:before="1"/>
      </w:pPr>
    </w:p>
    <w:p>
      <w:pPr>
        <w:pStyle w:val="ListParagraph"/>
        <w:numPr>
          <w:ilvl w:val="0"/>
          <w:numId w:val="1"/>
        </w:numPr>
        <w:tabs>
          <w:tab w:pos="497" w:val="left" w:leader="none"/>
        </w:tabs>
        <w:spacing w:line="240" w:lineRule="auto" w:before="0" w:after="0"/>
        <w:ind w:left="120" w:right="133" w:firstLine="0"/>
        <w:jc w:val="left"/>
        <w:rPr>
          <w:sz w:val="20"/>
        </w:rPr>
      </w:pPr>
      <w:r>
        <w:rPr>
          <w:color w:val="303030"/>
          <w:sz w:val="20"/>
        </w:rPr>
        <w:t>The</w:t>
      </w:r>
      <w:r>
        <w:rPr>
          <w:color w:val="303030"/>
          <w:spacing w:val="-6"/>
          <w:sz w:val="20"/>
        </w:rPr>
        <w:t> </w:t>
      </w:r>
      <w:r>
        <w:rPr>
          <w:color w:val="303030"/>
          <w:sz w:val="20"/>
        </w:rPr>
        <w:t>state</w:t>
      </w:r>
      <w:r>
        <w:rPr>
          <w:color w:val="303030"/>
          <w:spacing w:val="-6"/>
          <w:sz w:val="20"/>
        </w:rPr>
        <w:t> </w:t>
      </w:r>
      <w:r>
        <w:rPr>
          <w:color w:val="303030"/>
          <w:sz w:val="20"/>
        </w:rPr>
        <w:t>board</w:t>
      </w:r>
      <w:r>
        <w:rPr>
          <w:color w:val="303030"/>
          <w:spacing w:val="-2"/>
          <w:sz w:val="20"/>
        </w:rPr>
        <w:t> </w:t>
      </w:r>
      <w:r>
        <w:rPr>
          <w:color w:val="303030"/>
          <w:sz w:val="20"/>
        </w:rPr>
        <w:t>shall</w:t>
      </w:r>
      <w:r>
        <w:rPr>
          <w:color w:val="303030"/>
          <w:spacing w:val="-2"/>
          <w:sz w:val="20"/>
        </w:rPr>
        <w:t> </w:t>
      </w:r>
      <w:r>
        <w:rPr>
          <w:color w:val="303030"/>
          <w:sz w:val="20"/>
        </w:rPr>
        <w:t>modify</w:t>
      </w:r>
      <w:r>
        <w:rPr>
          <w:color w:val="303030"/>
          <w:spacing w:val="-6"/>
          <w:sz w:val="20"/>
        </w:rPr>
        <w:t> </w:t>
      </w:r>
      <w:r>
        <w:rPr>
          <w:color w:val="303030"/>
          <w:sz w:val="20"/>
        </w:rPr>
        <w:t>the</w:t>
      </w:r>
      <w:r>
        <w:rPr>
          <w:color w:val="303030"/>
          <w:spacing w:val="-6"/>
          <w:sz w:val="20"/>
        </w:rPr>
        <w:t> </w:t>
      </w:r>
      <w:r>
        <w:rPr>
          <w:color w:val="303030"/>
          <w:sz w:val="20"/>
        </w:rPr>
        <w:t>preschool</w:t>
      </w:r>
      <w:r>
        <w:rPr>
          <w:color w:val="303030"/>
          <w:spacing w:val="-2"/>
          <w:sz w:val="20"/>
        </w:rPr>
        <w:t> </w:t>
      </w:r>
      <w:r>
        <w:rPr>
          <w:color w:val="303030"/>
          <w:sz w:val="20"/>
        </w:rPr>
        <w:t>through</w:t>
      </w:r>
      <w:r>
        <w:rPr>
          <w:color w:val="303030"/>
          <w:spacing w:val="-4"/>
          <w:sz w:val="20"/>
        </w:rPr>
        <w:t> </w:t>
      </w:r>
      <w:r>
        <w:rPr>
          <w:color w:val="303030"/>
          <w:sz w:val="20"/>
        </w:rPr>
        <w:t>elementary</w:t>
      </w:r>
      <w:r>
        <w:rPr>
          <w:color w:val="303030"/>
          <w:spacing w:val="-6"/>
          <w:sz w:val="20"/>
        </w:rPr>
        <w:t> </w:t>
      </w:r>
      <w:r>
        <w:rPr>
          <w:color w:val="303030"/>
          <w:sz w:val="20"/>
        </w:rPr>
        <w:t>and</w:t>
      </w:r>
      <w:r>
        <w:rPr>
          <w:color w:val="303030"/>
          <w:spacing w:val="-2"/>
          <w:sz w:val="20"/>
        </w:rPr>
        <w:t> </w:t>
      </w:r>
      <w:r>
        <w:rPr>
          <w:color w:val="303030"/>
          <w:sz w:val="20"/>
        </w:rPr>
        <w:t>secondary</w:t>
      </w:r>
      <w:r>
        <w:rPr>
          <w:color w:val="303030"/>
          <w:spacing w:val="-3"/>
          <w:sz w:val="20"/>
        </w:rPr>
        <w:t> </w:t>
      </w:r>
      <w:r>
        <w:rPr>
          <w:color w:val="303030"/>
          <w:sz w:val="20"/>
        </w:rPr>
        <w:t>education standards adopted pursuant to this section as necessary in response to comments received through the peer review process and to reflect the contents of the state plan approved pursuant to </w:t>
      </w:r>
      <w:hyperlink r:id="rId8">
        <w:r>
          <w:rPr>
            <w:color w:val="004B91"/>
            <w:sz w:val="20"/>
          </w:rPr>
          <w:t>section 22-7-1012</w:t>
        </w:r>
      </w:hyperlink>
      <w:r>
        <w:rPr>
          <w:color w:val="303030"/>
          <w:sz w:val="20"/>
        </w:rPr>
        <w:t>.</w:t>
      </w:r>
    </w:p>
    <w:p>
      <w:pPr>
        <w:pStyle w:val="ListParagraph"/>
        <w:numPr>
          <w:ilvl w:val="0"/>
          <w:numId w:val="1"/>
        </w:numPr>
        <w:tabs>
          <w:tab w:pos="497" w:val="left" w:leader="none"/>
        </w:tabs>
        <w:spacing w:line="240" w:lineRule="auto" w:before="243" w:after="0"/>
        <w:ind w:left="120" w:right="154" w:firstLine="0"/>
        <w:jc w:val="left"/>
        <w:rPr>
          <w:sz w:val="20"/>
        </w:rPr>
      </w:pPr>
      <w:r>
        <w:rPr>
          <w:color w:val="303030"/>
          <w:sz w:val="20"/>
        </w:rPr>
        <w:t>On or before July 1, 2018, and on or before July 1 every six years thereafter, the state board</w:t>
      </w:r>
      <w:r>
        <w:rPr>
          <w:color w:val="303030"/>
          <w:spacing w:val="-2"/>
          <w:sz w:val="20"/>
        </w:rPr>
        <w:t> </w:t>
      </w:r>
      <w:r>
        <w:rPr>
          <w:color w:val="303030"/>
          <w:sz w:val="20"/>
        </w:rPr>
        <w:t>shall</w:t>
      </w:r>
      <w:r>
        <w:rPr>
          <w:color w:val="303030"/>
          <w:spacing w:val="-2"/>
          <w:sz w:val="20"/>
        </w:rPr>
        <w:t> </w:t>
      </w:r>
      <w:r>
        <w:rPr>
          <w:color w:val="303030"/>
          <w:sz w:val="20"/>
        </w:rPr>
        <w:t>review</w:t>
      </w:r>
      <w:r>
        <w:rPr>
          <w:color w:val="303030"/>
          <w:spacing w:val="-5"/>
          <w:sz w:val="20"/>
        </w:rPr>
        <w:t> </w:t>
      </w:r>
      <w:r>
        <w:rPr>
          <w:color w:val="303030"/>
          <w:sz w:val="20"/>
        </w:rPr>
        <w:t>and</w:t>
      </w:r>
      <w:r>
        <w:rPr>
          <w:color w:val="303030"/>
          <w:spacing w:val="-2"/>
          <w:sz w:val="20"/>
        </w:rPr>
        <w:t> </w:t>
      </w:r>
      <w:r>
        <w:rPr>
          <w:color w:val="303030"/>
          <w:sz w:val="20"/>
        </w:rPr>
        <w:t>adopt</w:t>
      </w:r>
      <w:r>
        <w:rPr>
          <w:color w:val="303030"/>
          <w:spacing w:val="-4"/>
          <w:sz w:val="20"/>
        </w:rPr>
        <w:t> </w:t>
      </w:r>
      <w:r>
        <w:rPr>
          <w:color w:val="303030"/>
          <w:sz w:val="20"/>
        </w:rPr>
        <w:t>any</w:t>
      </w:r>
      <w:r>
        <w:rPr>
          <w:color w:val="303030"/>
          <w:spacing w:val="-6"/>
          <w:sz w:val="20"/>
        </w:rPr>
        <w:t> </w:t>
      </w:r>
      <w:r>
        <w:rPr>
          <w:color w:val="303030"/>
          <w:sz w:val="20"/>
        </w:rPr>
        <w:t>appropriate</w:t>
      </w:r>
      <w:r>
        <w:rPr>
          <w:color w:val="303030"/>
          <w:spacing w:val="-6"/>
          <w:sz w:val="20"/>
        </w:rPr>
        <w:t> </w:t>
      </w:r>
      <w:r>
        <w:rPr>
          <w:color w:val="303030"/>
          <w:sz w:val="20"/>
        </w:rPr>
        <w:t>revisions</w:t>
      </w:r>
      <w:r>
        <w:rPr>
          <w:color w:val="303030"/>
          <w:spacing w:val="-6"/>
          <w:sz w:val="20"/>
        </w:rPr>
        <w:t> </w:t>
      </w:r>
      <w:r>
        <w:rPr>
          <w:color w:val="303030"/>
          <w:sz w:val="20"/>
        </w:rPr>
        <w:t>to</w:t>
      </w:r>
      <w:r>
        <w:rPr>
          <w:color w:val="303030"/>
          <w:spacing w:val="-6"/>
          <w:sz w:val="20"/>
        </w:rPr>
        <w:t> </w:t>
      </w:r>
      <w:r>
        <w:rPr>
          <w:color w:val="303030"/>
          <w:sz w:val="20"/>
        </w:rPr>
        <w:t>the</w:t>
      </w:r>
      <w:r>
        <w:rPr>
          <w:color w:val="303030"/>
          <w:spacing w:val="-3"/>
          <w:sz w:val="20"/>
        </w:rPr>
        <w:t> </w:t>
      </w:r>
      <w:r>
        <w:rPr>
          <w:color w:val="303030"/>
          <w:sz w:val="20"/>
        </w:rPr>
        <w:t>preschool</w:t>
      </w:r>
      <w:r>
        <w:rPr>
          <w:color w:val="303030"/>
          <w:spacing w:val="-2"/>
          <w:sz w:val="20"/>
        </w:rPr>
        <w:t> </w:t>
      </w:r>
      <w:r>
        <w:rPr>
          <w:color w:val="303030"/>
          <w:sz w:val="20"/>
        </w:rPr>
        <w:t>through</w:t>
      </w:r>
      <w:r>
        <w:rPr>
          <w:color w:val="303030"/>
          <w:spacing w:val="-4"/>
          <w:sz w:val="20"/>
        </w:rPr>
        <w:t> </w:t>
      </w:r>
      <w:r>
        <w:rPr>
          <w:color w:val="303030"/>
          <w:sz w:val="20"/>
        </w:rPr>
        <w:t>elementary and</w:t>
      </w:r>
      <w:r>
        <w:rPr>
          <w:color w:val="303030"/>
          <w:spacing w:val="-2"/>
          <w:sz w:val="20"/>
        </w:rPr>
        <w:t> </w:t>
      </w:r>
      <w:r>
        <w:rPr>
          <w:color w:val="303030"/>
          <w:sz w:val="20"/>
        </w:rPr>
        <w:t>secondary education</w:t>
      </w:r>
      <w:r>
        <w:rPr>
          <w:color w:val="303030"/>
          <w:spacing w:val="-1"/>
          <w:sz w:val="20"/>
        </w:rPr>
        <w:t> </w:t>
      </w:r>
      <w:r>
        <w:rPr>
          <w:color w:val="303030"/>
          <w:sz w:val="20"/>
        </w:rPr>
        <w:t>standards specified</w:t>
      </w:r>
      <w:r>
        <w:rPr>
          <w:color w:val="303030"/>
          <w:spacing w:val="-4"/>
          <w:sz w:val="20"/>
        </w:rPr>
        <w:t> </w:t>
      </w:r>
      <w:r>
        <w:rPr>
          <w:color w:val="303030"/>
          <w:sz w:val="20"/>
        </w:rPr>
        <w:t>in</w:t>
      </w:r>
      <w:r>
        <w:rPr>
          <w:color w:val="303030"/>
          <w:spacing w:val="-1"/>
          <w:sz w:val="20"/>
        </w:rPr>
        <w:t> </w:t>
      </w:r>
      <w:r>
        <w:rPr>
          <w:color w:val="303030"/>
          <w:sz w:val="20"/>
        </w:rPr>
        <w:t>this</w:t>
      </w:r>
      <w:r>
        <w:rPr>
          <w:color w:val="303030"/>
          <w:spacing w:val="-3"/>
          <w:sz w:val="20"/>
        </w:rPr>
        <w:t> </w:t>
      </w:r>
      <w:r>
        <w:rPr>
          <w:color w:val="303030"/>
          <w:sz w:val="20"/>
        </w:rPr>
        <w:t>section.</w:t>
      </w:r>
      <w:r>
        <w:rPr>
          <w:color w:val="303030"/>
          <w:spacing w:val="-3"/>
          <w:sz w:val="20"/>
        </w:rPr>
        <w:t> </w:t>
      </w:r>
      <w:r>
        <w:rPr>
          <w:color w:val="303030"/>
          <w:sz w:val="20"/>
        </w:rPr>
        <w:t>In</w:t>
      </w:r>
      <w:r>
        <w:rPr>
          <w:color w:val="303030"/>
          <w:spacing w:val="-1"/>
          <w:sz w:val="20"/>
        </w:rPr>
        <w:t> </w:t>
      </w:r>
      <w:r>
        <w:rPr>
          <w:color w:val="303030"/>
          <w:sz w:val="20"/>
        </w:rPr>
        <w:t>adopting</w:t>
      </w:r>
      <w:r>
        <w:rPr>
          <w:color w:val="303030"/>
          <w:spacing w:val="-4"/>
          <w:sz w:val="20"/>
        </w:rPr>
        <w:t> </w:t>
      </w:r>
      <w:r>
        <w:rPr>
          <w:color w:val="303030"/>
          <w:sz w:val="20"/>
        </w:rPr>
        <w:t>revisions,</w:t>
      </w:r>
      <w:r>
        <w:rPr>
          <w:color w:val="303030"/>
          <w:spacing w:val="-3"/>
          <w:sz w:val="20"/>
        </w:rPr>
        <w:t> </w:t>
      </w:r>
      <w:r>
        <w:rPr>
          <w:color w:val="303030"/>
          <w:sz w:val="20"/>
        </w:rPr>
        <w:t>the</w:t>
      </w:r>
      <w:r>
        <w:rPr>
          <w:color w:val="303030"/>
          <w:spacing w:val="-3"/>
          <w:sz w:val="20"/>
        </w:rPr>
        <w:t> </w:t>
      </w:r>
      <w:r>
        <w:rPr>
          <w:color w:val="303030"/>
          <w:sz w:val="20"/>
        </w:rPr>
        <w:t>state board may add or delete one or more of the specific instructional areas based on the needs of the state and changes in national and international academic expectations. In adopting revisions to the standards pursuant to this subsection (6), the state board shall ensure that the standards continue to meet the requirements specified in subsection (3) of this section.</w:t>
      </w:r>
    </w:p>
    <w:p>
      <w:pPr>
        <w:pStyle w:val="BodyText"/>
        <w:spacing w:before="242"/>
        <w:ind w:left="120"/>
      </w:pPr>
      <w:r>
        <w:rPr>
          <w:b/>
          <w:color w:val="004B91"/>
        </w:rPr>
        <w:t>HISTORY: </w:t>
      </w:r>
      <w:r>
        <w:rPr>
          <w:color w:val="303030"/>
        </w:rPr>
        <w:t>Source: L. 2008: Entire part added, p. 746, § 1, effective May 14; (2)(a) amended,</w:t>
      </w:r>
      <w:r>
        <w:rPr>
          <w:color w:val="303030"/>
          <w:spacing w:val="-2"/>
        </w:rPr>
        <w:t> </w:t>
      </w:r>
      <w:r>
        <w:rPr>
          <w:color w:val="303030"/>
        </w:rPr>
        <w:t>p.</w:t>
      </w:r>
      <w:r>
        <w:rPr>
          <w:color w:val="303030"/>
          <w:spacing w:val="-5"/>
        </w:rPr>
        <w:t> </w:t>
      </w:r>
      <w:r>
        <w:rPr>
          <w:color w:val="303030"/>
        </w:rPr>
        <w:t>2276,</w:t>
      </w:r>
      <w:r>
        <w:rPr>
          <w:color w:val="303030"/>
          <w:spacing w:val="-2"/>
        </w:rPr>
        <w:t> </w:t>
      </w:r>
      <w:r>
        <w:rPr>
          <w:color w:val="303030"/>
        </w:rPr>
        <w:t>§</w:t>
      </w:r>
      <w:r>
        <w:rPr>
          <w:color w:val="303030"/>
          <w:spacing w:val="-4"/>
        </w:rPr>
        <w:t> </w:t>
      </w:r>
      <w:r>
        <w:rPr>
          <w:color w:val="303030"/>
        </w:rPr>
        <w:t>5,</w:t>
      </w:r>
      <w:r>
        <w:rPr>
          <w:color w:val="303030"/>
          <w:spacing w:val="-2"/>
        </w:rPr>
        <w:t> </w:t>
      </w:r>
      <w:r>
        <w:rPr>
          <w:color w:val="303030"/>
        </w:rPr>
        <w:t>effective</w:t>
      </w:r>
      <w:r>
        <w:rPr>
          <w:color w:val="303030"/>
          <w:spacing w:val="-5"/>
        </w:rPr>
        <w:t> </w:t>
      </w:r>
      <w:r>
        <w:rPr>
          <w:color w:val="303030"/>
        </w:rPr>
        <w:t>June</w:t>
      </w:r>
      <w:r>
        <w:rPr>
          <w:color w:val="303030"/>
          <w:spacing w:val="-5"/>
        </w:rPr>
        <w:t> </w:t>
      </w:r>
      <w:r>
        <w:rPr>
          <w:color w:val="303030"/>
        </w:rPr>
        <w:t>5.L.</w:t>
      </w:r>
      <w:r>
        <w:rPr>
          <w:color w:val="303030"/>
          <w:spacing w:val="-5"/>
        </w:rPr>
        <w:t> </w:t>
      </w:r>
      <w:r>
        <w:rPr>
          <w:color w:val="303030"/>
        </w:rPr>
        <w:t>2010:</w:t>
      </w:r>
      <w:r>
        <w:rPr>
          <w:color w:val="303030"/>
          <w:spacing w:val="-3"/>
        </w:rPr>
        <w:t> </w:t>
      </w:r>
      <w:r>
        <w:rPr>
          <w:color w:val="303030"/>
        </w:rPr>
        <w:t>(2)(a)</w:t>
      </w:r>
      <w:r>
        <w:rPr>
          <w:color w:val="303030"/>
          <w:spacing w:val="-3"/>
        </w:rPr>
        <w:t> </w:t>
      </w:r>
      <w:r>
        <w:rPr>
          <w:color w:val="303030"/>
        </w:rPr>
        <w:t>amended, </w:t>
      </w:r>
      <w:hyperlink r:id="rId9">
        <w:r>
          <w:rPr>
            <w:color w:val="004B91"/>
          </w:rPr>
          <w:t>(HB</w:t>
        </w:r>
        <w:r>
          <w:rPr>
            <w:color w:val="004B91"/>
            <w:spacing w:val="-2"/>
          </w:rPr>
          <w:t> </w:t>
        </w:r>
        <w:r>
          <w:rPr>
            <w:color w:val="004B91"/>
          </w:rPr>
          <w:t>10-1273),</w:t>
        </w:r>
        <w:r>
          <w:rPr>
            <w:color w:val="004B91"/>
            <w:spacing w:val="-5"/>
          </w:rPr>
          <w:t> </w:t>
        </w:r>
        <w:r>
          <w:rPr>
            <w:color w:val="004B91"/>
          </w:rPr>
          <w:t>ch.</w:t>
        </w:r>
        <w:r>
          <w:rPr>
            <w:color w:val="004B91"/>
            <w:spacing w:val="-5"/>
          </w:rPr>
          <w:t> </w:t>
        </w:r>
        <w:r>
          <w:rPr>
            <w:color w:val="004B91"/>
          </w:rPr>
          <w:t>233,</w:t>
        </w:r>
      </w:hyperlink>
    </w:p>
    <w:p>
      <w:pPr>
        <w:pStyle w:val="BodyText"/>
        <w:spacing w:line="243" w:lineRule="exact" w:before="1"/>
        <w:ind w:left="120"/>
      </w:pPr>
      <w:hyperlink r:id="rId9">
        <w:r>
          <w:rPr>
            <w:color w:val="004B91"/>
          </w:rPr>
          <w:t>p.</w:t>
        </w:r>
        <w:r>
          <w:rPr>
            <w:color w:val="004B91"/>
            <w:spacing w:val="-7"/>
          </w:rPr>
          <w:t> </w:t>
        </w:r>
        <w:r>
          <w:rPr>
            <w:color w:val="004B91"/>
          </w:rPr>
          <w:t>1022,</w:t>
        </w:r>
        <w:r>
          <w:rPr>
            <w:color w:val="004B91"/>
            <w:spacing w:val="-7"/>
          </w:rPr>
          <w:t> </w:t>
        </w:r>
        <w:r>
          <w:rPr>
            <w:color w:val="004B91"/>
          </w:rPr>
          <w:t>§</w:t>
        </w:r>
        <w:r>
          <w:rPr>
            <w:color w:val="004B91"/>
            <w:spacing w:val="-5"/>
          </w:rPr>
          <w:t> </w:t>
        </w:r>
        <w:r>
          <w:rPr>
            <w:color w:val="004B91"/>
          </w:rPr>
          <w:t>6</w:t>
        </w:r>
      </w:hyperlink>
      <w:r>
        <w:rPr>
          <w:color w:val="303030"/>
        </w:rPr>
        <w:t>,</w:t>
      </w:r>
      <w:r>
        <w:rPr>
          <w:color w:val="303030"/>
          <w:spacing w:val="-4"/>
        </w:rPr>
        <w:t> </w:t>
      </w:r>
      <w:r>
        <w:rPr>
          <w:color w:val="303030"/>
        </w:rPr>
        <w:t>effective</w:t>
      </w:r>
      <w:r>
        <w:rPr>
          <w:color w:val="303030"/>
          <w:spacing w:val="-4"/>
        </w:rPr>
        <w:t> </w:t>
      </w:r>
      <w:r>
        <w:rPr>
          <w:color w:val="303030"/>
        </w:rPr>
        <w:t>May</w:t>
      </w:r>
      <w:r>
        <w:rPr>
          <w:color w:val="303030"/>
          <w:spacing w:val="-7"/>
        </w:rPr>
        <w:t> </w:t>
      </w:r>
      <w:r>
        <w:rPr>
          <w:color w:val="303030"/>
        </w:rPr>
        <w:t>18;</w:t>
      </w:r>
      <w:r>
        <w:rPr>
          <w:color w:val="303030"/>
          <w:spacing w:val="-5"/>
        </w:rPr>
        <w:t> </w:t>
      </w:r>
      <w:r>
        <w:rPr>
          <w:color w:val="303030"/>
        </w:rPr>
        <w:t>(6)</w:t>
      </w:r>
      <w:r>
        <w:rPr>
          <w:color w:val="303030"/>
          <w:spacing w:val="-4"/>
        </w:rPr>
        <w:t> </w:t>
      </w:r>
      <w:r>
        <w:rPr>
          <w:color w:val="303030"/>
        </w:rPr>
        <w:t>amended,</w:t>
      </w:r>
      <w:r>
        <w:rPr>
          <w:color w:val="303030"/>
          <w:spacing w:val="-2"/>
        </w:rPr>
        <w:t> </w:t>
      </w:r>
      <w:hyperlink r:id="rId10">
        <w:r>
          <w:rPr>
            <w:color w:val="004B91"/>
          </w:rPr>
          <w:t>(HB</w:t>
        </w:r>
        <w:r>
          <w:rPr>
            <w:color w:val="004B91"/>
            <w:spacing w:val="-6"/>
          </w:rPr>
          <w:t> </w:t>
        </w:r>
        <w:r>
          <w:rPr>
            <w:color w:val="004B91"/>
          </w:rPr>
          <w:t>10-1013),</w:t>
        </w:r>
        <w:r>
          <w:rPr>
            <w:color w:val="004B91"/>
            <w:spacing w:val="-3"/>
          </w:rPr>
          <w:t> </w:t>
        </w:r>
        <w:r>
          <w:rPr>
            <w:color w:val="004B91"/>
          </w:rPr>
          <w:t>ch.</w:t>
        </w:r>
        <w:r>
          <w:rPr>
            <w:color w:val="004B91"/>
            <w:spacing w:val="-7"/>
          </w:rPr>
          <w:t> </w:t>
        </w:r>
        <w:r>
          <w:rPr>
            <w:color w:val="004B91"/>
          </w:rPr>
          <w:t>399,</w:t>
        </w:r>
        <w:r>
          <w:rPr>
            <w:color w:val="004B91"/>
            <w:spacing w:val="-2"/>
          </w:rPr>
          <w:t> </w:t>
        </w:r>
        <w:r>
          <w:rPr>
            <w:color w:val="004B91"/>
          </w:rPr>
          <w:t>p.</w:t>
        </w:r>
        <w:r>
          <w:rPr>
            <w:color w:val="004B91"/>
            <w:spacing w:val="-6"/>
          </w:rPr>
          <w:t> </w:t>
        </w:r>
        <w:r>
          <w:rPr>
            <w:color w:val="004B91"/>
          </w:rPr>
          <w:t>1908,</w:t>
        </w:r>
        <w:r>
          <w:rPr>
            <w:color w:val="004B91"/>
            <w:spacing w:val="-7"/>
          </w:rPr>
          <w:t> </w:t>
        </w:r>
        <w:r>
          <w:rPr>
            <w:color w:val="004B91"/>
          </w:rPr>
          <w:t>§</w:t>
        </w:r>
        <w:r>
          <w:rPr>
            <w:color w:val="004B91"/>
            <w:spacing w:val="-5"/>
          </w:rPr>
          <w:t> 24</w:t>
        </w:r>
      </w:hyperlink>
      <w:r>
        <w:rPr>
          <w:color w:val="303030"/>
          <w:spacing w:val="-5"/>
        </w:rPr>
        <w:t>,</w:t>
      </w:r>
    </w:p>
    <w:p>
      <w:pPr>
        <w:pStyle w:val="BodyText"/>
        <w:spacing w:line="243" w:lineRule="exact"/>
        <w:ind w:left="120"/>
      </w:pPr>
      <w:r>
        <w:rPr>
          <w:color w:val="303030"/>
        </w:rPr>
        <w:t>effective</w:t>
      </w:r>
      <w:r>
        <w:rPr>
          <w:color w:val="303030"/>
          <w:spacing w:val="-8"/>
        </w:rPr>
        <w:t> </w:t>
      </w:r>
      <w:r>
        <w:rPr>
          <w:color w:val="303030"/>
        </w:rPr>
        <w:t>June</w:t>
      </w:r>
      <w:r>
        <w:rPr>
          <w:color w:val="303030"/>
          <w:spacing w:val="-5"/>
        </w:rPr>
        <w:t> </w:t>
      </w:r>
      <w:r>
        <w:rPr>
          <w:color w:val="303030"/>
        </w:rPr>
        <w:t>10.L.</w:t>
      </w:r>
      <w:r>
        <w:rPr>
          <w:color w:val="303030"/>
          <w:spacing w:val="-7"/>
        </w:rPr>
        <w:t> </w:t>
      </w:r>
      <w:r>
        <w:rPr>
          <w:color w:val="303030"/>
        </w:rPr>
        <w:t>2015:</w:t>
      </w:r>
      <w:r>
        <w:rPr>
          <w:color w:val="303030"/>
          <w:spacing w:val="-5"/>
        </w:rPr>
        <w:t> </w:t>
      </w:r>
      <w:r>
        <w:rPr>
          <w:color w:val="303030"/>
        </w:rPr>
        <w:t>(4)</w:t>
      </w:r>
      <w:r>
        <w:rPr>
          <w:color w:val="303030"/>
          <w:spacing w:val="-5"/>
        </w:rPr>
        <w:t> </w:t>
      </w:r>
      <w:r>
        <w:rPr>
          <w:color w:val="303030"/>
        </w:rPr>
        <w:t>repealed,</w:t>
      </w:r>
      <w:r>
        <w:rPr>
          <w:color w:val="303030"/>
          <w:spacing w:val="-5"/>
        </w:rPr>
        <w:t> </w:t>
      </w:r>
      <w:hyperlink r:id="rId11">
        <w:r>
          <w:rPr>
            <w:color w:val="004B91"/>
          </w:rPr>
          <w:t>(HB</w:t>
        </w:r>
        <w:r>
          <w:rPr>
            <w:color w:val="004B91"/>
            <w:spacing w:val="-6"/>
          </w:rPr>
          <w:t> </w:t>
        </w:r>
        <w:r>
          <w:rPr>
            <w:color w:val="004B91"/>
          </w:rPr>
          <w:t>15-1323),</w:t>
        </w:r>
        <w:r>
          <w:rPr>
            <w:color w:val="004B91"/>
            <w:spacing w:val="-7"/>
          </w:rPr>
          <w:t> </w:t>
        </w:r>
        <w:r>
          <w:rPr>
            <w:color w:val="004B91"/>
          </w:rPr>
          <w:t>ch.</w:t>
        </w:r>
        <w:r>
          <w:rPr>
            <w:color w:val="004B91"/>
            <w:spacing w:val="-7"/>
          </w:rPr>
          <w:t> </w:t>
        </w:r>
        <w:r>
          <w:rPr>
            <w:color w:val="004B91"/>
          </w:rPr>
          <w:t>204,</w:t>
        </w:r>
        <w:r>
          <w:rPr>
            <w:color w:val="004B91"/>
            <w:spacing w:val="-4"/>
          </w:rPr>
          <w:t> </w:t>
        </w:r>
        <w:r>
          <w:rPr>
            <w:color w:val="004B91"/>
          </w:rPr>
          <w:t>p.</w:t>
        </w:r>
        <w:r>
          <w:rPr>
            <w:color w:val="004B91"/>
            <w:spacing w:val="-7"/>
          </w:rPr>
          <w:t> </w:t>
        </w:r>
        <w:r>
          <w:rPr>
            <w:color w:val="004B91"/>
          </w:rPr>
          <w:t>729,</w:t>
        </w:r>
        <w:r>
          <w:rPr>
            <w:color w:val="004B91"/>
            <w:spacing w:val="-5"/>
          </w:rPr>
          <w:t> </w:t>
        </w:r>
        <w:r>
          <w:rPr>
            <w:color w:val="004B91"/>
          </w:rPr>
          <w:t>§</w:t>
        </w:r>
        <w:r>
          <w:rPr>
            <w:color w:val="004B91"/>
            <w:spacing w:val="-6"/>
          </w:rPr>
          <w:t> </w:t>
        </w:r>
        <w:r>
          <w:rPr>
            <w:color w:val="004B91"/>
          </w:rPr>
          <w:t>47</w:t>
        </w:r>
      </w:hyperlink>
      <w:r>
        <w:rPr>
          <w:color w:val="303030"/>
        </w:rPr>
        <w:t>,</w:t>
      </w:r>
      <w:r>
        <w:rPr>
          <w:color w:val="303030"/>
          <w:spacing w:val="-4"/>
        </w:rPr>
        <w:t> </w:t>
      </w:r>
      <w:r>
        <w:rPr>
          <w:color w:val="303030"/>
        </w:rPr>
        <w:t>effective</w:t>
      </w:r>
      <w:r>
        <w:rPr>
          <w:color w:val="303030"/>
          <w:spacing w:val="-5"/>
        </w:rPr>
        <w:t> May</w:t>
      </w:r>
    </w:p>
    <w:p>
      <w:pPr>
        <w:pStyle w:val="BodyText"/>
        <w:spacing w:before="2"/>
        <w:ind w:left="120"/>
      </w:pPr>
      <w:r>
        <w:rPr>
          <w:color w:val="303030"/>
          <w:spacing w:val="-5"/>
        </w:rPr>
        <w:t>20.</w:t>
      </w:r>
    </w:p>
    <w:p>
      <w:pPr>
        <w:pStyle w:val="BodyText"/>
        <w:spacing w:before="242"/>
        <w:ind w:left="120"/>
      </w:pPr>
      <w:r>
        <w:rPr>
          <w:color w:val="303030"/>
        </w:rPr>
        <w:t>Cross</w:t>
      </w:r>
      <w:r>
        <w:rPr>
          <w:color w:val="303030"/>
          <w:spacing w:val="-2"/>
        </w:rPr>
        <w:t> </w:t>
      </w:r>
      <w:r>
        <w:rPr>
          <w:color w:val="303030"/>
        </w:rPr>
        <w:t>references:</w:t>
      </w:r>
      <w:r>
        <w:rPr>
          <w:color w:val="303030"/>
          <w:spacing w:val="-3"/>
        </w:rPr>
        <w:t> </w:t>
      </w:r>
      <w:r>
        <w:rPr>
          <w:color w:val="303030"/>
        </w:rPr>
        <w:t>For</w:t>
      </w:r>
      <w:r>
        <w:rPr>
          <w:color w:val="303030"/>
          <w:spacing w:val="-3"/>
        </w:rPr>
        <w:t> </w:t>
      </w:r>
      <w:r>
        <w:rPr>
          <w:color w:val="303030"/>
        </w:rPr>
        <w:t>the</w:t>
      </w:r>
      <w:r>
        <w:rPr>
          <w:color w:val="303030"/>
          <w:spacing w:val="-5"/>
        </w:rPr>
        <w:t> </w:t>
      </w:r>
      <w:r>
        <w:rPr>
          <w:color w:val="303030"/>
        </w:rPr>
        <w:t>legislative</w:t>
      </w:r>
      <w:r>
        <w:rPr>
          <w:color w:val="303030"/>
          <w:spacing w:val="-5"/>
        </w:rPr>
        <w:t> </w:t>
      </w:r>
      <w:r>
        <w:rPr>
          <w:color w:val="303030"/>
        </w:rPr>
        <w:t>declaration</w:t>
      </w:r>
      <w:r>
        <w:rPr>
          <w:color w:val="303030"/>
          <w:spacing w:val="-5"/>
        </w:rPr>
        <w:t> </w:t>
      </w:r>
      <w:r>
        <w:rPr>
          <w:color w:val="303030"/>
        </w:rPr>
        <w:t>in</w:t>
      </w:r>
      <w:r>
        <w:rPr>
          <w:color w:val="303030"/>
          <w:spacing w:val="-3"/>
        </w:rPr>
        <w:t> </w:t>
      </w:r>
      <w:r>
        <w:rPr>
          <w:color w:val="303030"/>
        </w:rPr>
        <w:t>the</w:t>
      </w:r>
      <w:r>
        <w:rPr>
          <w:color w:val="303030"/>
          <w:spacing w:val="-5"/>
        </w:rPr>
        <w:t> </w:t>
      </w:r>
      <w:r>
        <w:rPr>
          <w:color w:val="303030"/>
        </w:rPr>
        <w:t>2010</w:t>
      </w:r>
      <w:r>
        <w:rPr>
          <w:color w:val="303030"/>
          <w:spacing w:val="-4"/>
        </w:rPr>
        <w:t> </w:t>
      </w:r>
      <w:r>
        <w:rPr>
          <w:color w:val="303030"/>
        </w:rPr>
        <w:t>act</w:t>
      </w:r>
      <w:r>
        <w:rPr>
          <w:color w:val="303030"/>
          <w:spacing w:val="-3"/>
        </w:rPr>
        <w:t> </w:t>
      </w:r>
      <w:r>
        <w:rPr>
          <w:color w:val="303030"/>
        </w:rPr>
        <w:t>amending</w:t>
      </w:r>
      <w:r>
        <w:rPr>
          <w:color w:val="303030"/>
          <w:spacing w:val="-4"/>
        </w:rPr>
        <w:t> </w:t>
      </w:r>
      <w:r>
        <w:rPr>
          <w:color w:val="303030"/>
        </w:rPr>
        <w:t>subsection</w:t>
      </w:r>
      <w:r>
        <w:rPr>
          <w:color w:val="303030"/>
          <w:spacing w:val="-3"/>
        </w:rPr>
        <w:t> </w:t>
      </w:r>
      <w:r>
        <w:rPr>
          <w:color w:val="303030"/>
        </w:rPr>
        <w:t>(2)(a), see section 1 of chapter 233, Session Laws of Colorado 2010.</w:t>
      </w:r>
    </w:p>
    <w:sectPr>
      <w:pgSz w:w="12240" w:h="15840"/>
      <w:pgMar w:top="16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lowerLetter"/>
      <w:lvlText w:val="(%1)"/>
      <w:lvlJc w:val="left"/>
      <w:pPr>
        <w:ind w:left="119" w:hanging="377"/>
        <w:jc w:val="left"/>
      </w:pPr>
      <w:rPr>
        <w:rFonts w:hint="default" w:ascii="Verdana" w:hAnsi="Verdana" w:eastAsia="Verdana" w:cs="Verdana"/>
        <w:b w:val="0"/>
        <w:bCs w:val="0"/>
        <w:i w:val="0"/>
        <w:iCs w:val="0"/>
        <w:color w:val="303030"/>
        <w:spacing w:val="0"/>
        <w:w w:val="99"/>
        <w:sz w:val="20"/>
        <w:szCs w:val="20"/>
        <w:lang w:val="en-US" w:eastAsia="en-US" w:bidi="ar-SA"/>
      </w:rPr>
    </w:lvl>
    <w:lvl w:ilvl="1">
      <w:start w:val="0"/>
      <w:numFmt w:val="bullet"/>
      <w:lvlText w:val="•"/>
      <w:lvlJc w:val="left"/>
      <w:pPr>
        <w:ind w:left="1066" w:hanging="377"/>
      </w:pPr>
      <w:rPr>
        <w:rFonts w:hint="default"/>
        <w:lang w:val="en-US" w:eastAsia="en-US" w:bidi="ar-SA"/>
      </w:rPr>
    </w:lvl>
    <w:lvl w:ilvl="2">
      <w:start w:val="0"/>
      <w:numFmt w:val="bullet"/>
      <w:lvlText w:val="•"/>
      <w:lvlJc w:val="left"/>
      <w:pPr>
        <w:ind w:left="2012" w:hanging="377"/>
      </w:pPr>
      <w:rPr>
        <w:rFonts w:hint="default"/>
        <w:lang w:val="en-US" w:eastAsia="en-US" w:bidi="ar-SA"/>
      </w:rPr>
    </w:lvl>
    <w:lvl w:ilvl="3">
      <w:start w:val="0"/>
      <w:numFmt w:val="bullet"/>
      <w:lvlText w:val="•"/>
      <w:lvlJc w:val="left"/>
      <w:pPr>
        <w:ind w:left="2958" w:hanging="377"/>
      </w:pPr>
      <w:rPr>
        <w:rFonts w:hint="default"/>
        <w:lang w:val="en-US" w:eastAsia="en-US" w:bidi="ar-SA"/>
      </w:rPr>
    </w:lvl>
    <w:lvl w:ilvl="4">
      <w:start w:val="0"/>
      <w:numFmt w:val="bullet"/>
      <w:lvlText w:val="•"/>
      <w:lvlJc w:val="left"/>
      <w:pPr>
        <w:ind w:left="3904" w:hanging="377"/>
      </w:pPr>
      <w:rPr>
        <w:rFonts w:hint="default"/>
        <w:lang w:val="en-US" w:eastAsia="en-US" w:bidi="ar-SA"/>
      </w:rPr>
    </w:lvl>
    <w:lvl w:ilvl="5">
      <w:start w:val="0"/>
      <w:numFmt w:val="bullet"/>
      <w:lvlText w:val="•"/>
      <w:lvlJc w:val="left"/>
      <w:pPr>
        <w:ind w:left="4850" w:hanging="377"/>
      </w:pPr>
      <w:rPr>
        <w:rFonts w:hint="default"/>
        <w:lang w:val="en-US" w:eastAsia="en-US" w:bidi="ar-SA"/>
      </w:rPr>
    </w:lvl>
    <w:lvl w:ilvl="6">
      <w:start w:val="0"/>
      <w:numFmt w:val="bullet"/>
      <w:lvlText w:val="•"/>
      <w:lvlJc w:val="left"/>
      <w:pPr>
        <w:ind w:left="5796" w:hanging="377"/>
      </w:pPr>
      <w:rPr>
        <w:rFonts w:hint="default"/>
        <w:lang w:val="en-US" w:eastAsia="en-US" w:bidi="ar-SA"/>
      </w:rPr>
    </w:lvl>
    <w:lvl w:ilvl="7">
      <w:start w:val="0"/>
      <w:numFmt w:val="bullet"/>
      <w:lvlText w:val="•"/>
      <w:lvlJc w:val="left"/>
      <w:pPr>
        <w:ind w:left="6742" w:hanging="377"/>
      </w:pPr>
      <w:rPr>
        <w:rFonts w:hint="default"/>
        <w:lang w:val="en-US" w:eastAsia="en-US" w:bidi="ar-SA"/>
      </w:rPr>
    </w:lvl>
    <w:lvl w:ilvl="8">
      <w:start w:val="0"/>
      <w:numFmt w:val="bullet"/>
      <w:lvlText w:val="•"/>
      <w:lvlJc w:val="left"/>
      <w:pPr>
        <w:ind w:left="7688" w:hanging="377"/>
      </w:pPr>
      <w:rPr>
        <w:rFonts w:hint="default"/>
        <w:lang w:val="en-US" w:eastAsia="en-US" w:bidi="ar-SA"/>
      </w:rPr>
    </w:lvl>
  </w:abstractNum>
  <w:abstractNum w:abstractNumId="0">
    <w:multiLevelType w:val="hybridMultilevel"/>
    <w:lvl w:ilvl="0">
      <w:start w:val="1"/>
      <w:numFmt w:val="decimal"/>
      <w:lvlText w:val="(%1)"/>
      <w:lvlJc w:val="left"/>
      <w:pPr>
        <w:ind w:left="119" w:hanging="380"/>
        <w:jc w:val="left"/>
      </w:pPr>
      <w:rPr>
        <w:rFonts w:hint="default" w:ascii="Verdana" w:hAnsi="Verdana" w:eastAsia="Verdana" w:cs="Verdana"/>
        <w:b w:val="0"/>
        <w:bCs w:val="0"/>
        <w:i w:val="0"/>
        <w:iCs w:val="0"/>
        <w:color w:val="303030"/>
        <w:spacing w:val="0"/>
        <w:w w:val="99"/>
        <w:sz w:val="20"/>
        <w:szCs w:val="20"/>
        <w:lang w:val="en-US" w:eastAsia="en-US" w:bidi="ar-SA"/>
      </w:rPr>
    </w:lvl>
    <w:lvl w:ilvl="1">
      <w:start w:val="1"/>
      <w:numFmt w:val="lowerLetter"/>
      <w:lvlText w:val="(%2)"/>
      <w:lvlJc w:val="left"/>
      <w:pPr>
        <w:ind w:left="119" w:hanging="372"/>
        <w:jc w:val="left"/>
      </w:pPr>
      <w:rPr>
        <w:rFonts w:hint="default" w:ascii="Verdana" w:hAnsi="Verdana" w:eastAsia="Verdana" w:cs="Verdana"/>
        <w:b w:val="0"/>
        <w:bCs w:val="0"/>
        <w:i w:val="0"/>
        <w:iCs w:val="0"/>
        <w:color w:val="303030"/>
        <w:spacing w:val="0"/>
        <w:w w:val="99"/>
        <w:sz w:val="20"/>
        <w:szCs w:val="20"/>
        <w:lang w:val="en-US" w:eastAsia="en-US" w:bidi="ar-SA"/>
      </w:rPr>
    </w:lvl>
    <w:lvl w:ilvl="2">
      <w:start w:val="0"/>
      <w:numFmt w:val="bullet"/>
      <w:lvlText w:val="•"/>
      <w:lvlJc w:val="left"/>
      <w:pPr>
        <w:ind w:left="2012" w:hanging="372"/>
      </w:pPr>
      <w:rPr>
        <w:rFonts w:hint="default"/>
        <w:lang w:val="en-US" w:eastAsia="en-US" w:bidi="ar-SA"/>
      </w:rPr>
    </w:lvl>
    <w:lvl w:ilvl="3">
      <w:start w:val="0"/>
      <w:numFmt w:val="bullet"/>
      <w:lvlText w:val="•"/>
      <w:lvlJc w:val="left"/>
      <w:pPr>
        <w:ind w:left="2958" w:hanging="372"/>
      </w:pPr>
      <w:rPr>
        <w:rFonts w:hint="default"/>
        <w:lang w:val="en-US" w:eastAsia="en-US" w:bidi="ar-SA"/>
      </w:rPr>
    </w:lvl>
    <w:lvl w:ilvl="4">
      <w:start w:val="0"/>
      <w:numFmt w:val="bullet"/>
      <w:lvlText w:val="•"/>
      <w:lvlJc w:val="left"/>
      <w:pPr>
        <w:ind w:left="3904" w:hanging="372"/>
      </w:pPr>
      <w:rPr>
        <w:rFonts w:hint="default"/>
        <w:lang w:val="en-US" w:eastAsia="en-US" w:bidi="ar-SA"/>
      </w:rPr>
    </w:lvl>
    <w:lvl w:ilvl="5">
      <w:start w:val="0"/>
      <w:numFmt w:val="bullet"/>
      <w:lvlText w:val="•"/>
      <w:lvlJc w:val="left"/>
      <w:pPr>
        <w:ind w:left="4850" w:hanging="372"/>
      </w:pPr>
      <w:rPr>
        <w:rFonts w:hint="default"/>
        <w:lang w:val="en-US" w:eastAsia="en-US" w:bidi="ar-SA"/>
      </w:rPr>
    </w:lvl>
    <w:lvl w:ilvl="6">
      <w:start w:val="0"/>
      <w:numFmt w:val="bullet"/>
      <w:lvlText w:val="•"/>
      <w:lvlJc w:val="left"/>
      <w:pPr>
        <w:ind w:left="5796" w:hanging="372"/>
      </w:pPr>
      <w:rPr>
        <w:rFonts w:hint="default"/>
        <w:lang w:val="en-US" w:eastAsia="en-US" w:bidi="ar-SA"/>
      </w:rPr>
    </w:lvl>
    <w:lvl w:ilvl="7">
      <w:start w:val="0"/>
      <w:numFmt w:val="bullet"/>
      <w:lvlText w:val="•"/>
      <w:lvlJc w:val="left"/>
      <w:pPr>
        <w:ind w:left="6742" w:hanging="372"/>
      </w:pPr>
      <w:rPr>
        <w:rFonts w:hint="default"/>
        <w:lang w:val="en-US" w:eastAsia="en-US" w:bidi="ar-SA"/>
      </w:rPr>
    </w:lvl>
    <w:lvl w:ilvl="8">
      <w:start w:val="0"/>
      <w:numFmt w:val="bullet"/>
      <w:lvlText w:val="•"/>
      <w:lvlJc w:val="left"/>
      <w:pPr>
        <w:ind w:left="7688" w:hanging="37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ListParagraph" w:type="paragraph">
    <w:name w:val="List Paragraph"/>
    <w:basedOn w:val="Normal"/>
    <w:uiPriority w:val="1"/>
    <w:qFormat/>
    <w:pPr>
      <w:ind w:left="119" w:right="133"/>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eb.lexisnexis.com/research/buttonTFLink?_m=37501f37203cea6076fe1c6c9ad77133&amp;_xfercite=%3ccite%20cc%3d%22USA%22%3e%3c%21%5bCDATA%5bC.R.S.%2022-7-1005%5d%5d%3e%3c%2fcite%3e&amp;_butType=4&amp;_butStat=0&amp;_butNum=3&amp;_butInline=1&amp;_butinfo=COCODE%2023-60-104&amp;_fmtstr=FULL&amp;docnum=4&amp;_startdoc=1&amp;wchp=dGLbVzt-zSkAA&amp;_md5=784eba87ffbf32d8ff41ac7913417e23" TargetMode="External"/><Relationship Id="rId6" Type="http://schemas.openxmlformats.org/officeDocument/2006/relationships/hyperlink" Target="http://web.lexisnexis.com/research/buttonTFLink?_m=37501f37203cea6076fe1c6c9ad77133&amp;_xfercite=%3ccite%20cc%3d%22USA%22%3e%3c%21%5bCDATA%5bC.R.S.%2022-7-1005%5d%5d%3e%3c%2fcite%3e&amp;_butType=4&amp;_butStat=0&amp;_butNum=4&amp;_butInline=1&amp;_butinfo=COCODE%2022-7-1008&amp;_fmtstr=FULL&amp;docnum=4&amp;_startdoc=1&amp;wchp=dGLbVzt-zSkAA&amp;_md5=223da9680eebffc84d54f38c7902c493" TargetMode="External"/><Relationship Id="rId7" Type="http://schemas.openxmlformats.org/officeDocument/2006/relationships/hyperlink" Target="http://web.lexisnexis.com/research/buttonTFLink?_m=37501f37203cea6076fe1c6c9ad77133&amp;_xfercite=%3ccite%20cc%3d%22USA%22%3e%3c%21%5bCDATA%5bC.R.S.%2022-7-1005%5d%5d%3e%3c%2fcite%3e&amp;_butType=4&amp;_butStat=0&amp;_butNum=5&amp;_butInline=1&amp;_butinfo=COCODE%2022-7-1002&amp;_fmtstr=FULL&amp;docnum=4&amp;_startdoc=1&amp;wchp=dGLbVzt-zSkAA&amp;_md5=99dba80a76f3121cfccf2f10db7847a5" TargetMode="External"/><Relationship Id="rId8" Type="http://schemas.openxmlformats.org/officeDocument/2006/relationships/hyperlink" Target="http://web.lexisnexis.com/research/buttonTFLink?_m=37501f37203cea6076fe1c6c9ad77133&amp;_xfercite=%3ccite%20cc%3d%22USA%22%3e%3c%21%5bCDATA%5bC.R.S.%2022-7-1005%5d%5d%3e%3c%2fcite%3e&amp;_butType=4&amp;_butStat=0&amp;_butNum=6&amp;_butInline=1&amp;_butinfo=COCODE%2022-7-1012&amp;_fmtstr=FULL&amp;docnum=4&amp;_startdoc=1&amp;wchp=dGLbVzt-zSkAA&amp;_md5=5039d40a6bd7897d0435fa9adcdb0bfc" TargetMode="External"/><Relationship Id="rId9" Type="http://schemas.openxmlformats.org/officeDocument/2006/relationships/hyperlink" Target="http://web.lexisnexis.com/research/buttonLink?_m=37501f37203cea6076fe1c6c9ad77133&amp;_xfercite=%3ccite%20cc%3d%22USA%22%3e%3c%21%5bCDATA%5bC.R.S.%2022-7-1005%5d%5d%3e%3c%2fcite%3e&amp;_butType=1&amp;_butStat=0&amp;_butNum=7&amp;_butInline=1&amp;_butinfo=LXE_2010_CO_ALS_233&amp;_fmtstr=FULL&amp;docnum=4&amp;_startdoc=1&amp;wchp=dGLbVzt-zSkAA&amp;_md5=fa8fc9ca2363f8cbcdf04a7119fd0d66" TargetMode="External"/><Relationship Id="rId10" Type="http://schemas.openxmlformats.org/officeDocument/2006/relationships/hyperlink" Target="http://web.lexisnexis.com/research/buttonLink?_m=37501f37203cea6076fe1c6c9ad77133&amp;_xfercite=%3ccite%20cc%3d%22USA%22%3e%3c%21%5bCDATA%5bC.R.S.%2022-7-1005%5d%5d%3e%3c%2fcite%3e&amp;_butType=1&amp;_butStat=0&amp;_butNum=8&amp;_butInline=1&amp;_butinfo=LXE_2010_CO_ALS_399&amp;_fmtstr=FULL&amp;docnum=4&amp;_startdoc=1&amp;wchp=dGLbVzt-zSkAA&amp;_md5=344e5efc1b001c958573b84961d6dbf1" TargetMode="External"/><Relationship Id="rId11" Type="http://schemas.openxmlformats.org/officeDocument/2006/relationships/hyperlink" Target="http://web.lexisnexis.com/research/buttonLink?_m=37501f37203cea6076fe1c6c9ad77133&amp;_xfercite=%3ccite%20cc%3d%22USA%22%3e%3c%21%5bCDATA%5bC.R.S.%2022-7-1005%5d%5d%3e%3c%2fcite%3e&amp;_butType=1&amp;_butStat=0&amp;_butNum=9&amp;_butInline=1&amp;_butinfo=LXE_2015_CO_ALS_204&amp;_fmtstr=FULL&amp;docnum=4&amp;_startdoc=1&amp;wchp=dGLbVzt-zSkAA&amp;_md5=ef0b8cb199ced1c4bfa3a74705c7f265"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CDE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Colsman, Melissa</dc:creator>
  <dcterms:created xsi:type="dcterms:W3CDTF">2024-04-04T20:39:22Z</dcterms:created>
  <dcterms:modified xsi:type="dcterms:W3CDTF">2024-04-04T20:39:22Z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Acrobat PDFMaker 10.0 for Word</vt:lpwstr>
  </property>
  <property fmtid="{D5CDD505-2E9C-101B-9397-08002B2CF9AE}" pid="4" name="LastSaved">
    <vt:filetime>2024-04-04T00:00:00Z</vt:filetime>
  </property>
  <property fmtid="{D5CDD505-2E9C-101B-9397-08002B2CF9AE}" pid="5" name="Producer">
    <vt:lpwstr>Adobe PDF Library 10.0</vt:lpwstr>
  </property>
  <property fmtid="{D5CDD505-2E9C-101B-9397-08002B2CF9AE}" pid="6" name="SourceModified">
    <vt:lpwstr>D:20160912182155</vt:lpwstr>
  </property>
</Properties>
</file>