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8" w:rsidRDefault="00794088" w:rsidP="00794088">
      <w:pPr>
        <w:jc w:val="center"/>
      </w:pPr>
    </w:p>
    <w:p w:rsidR="00794088" w:rsidRDefault="00794088" w:rsidP="00794088">
      <w:pPr>
        <w:jc w:val="center"/>
      </w:pPr>
    </w:p>
    <w:p w:rsidR="00794088" w:rsidRDefault="00794088" w:rsidP="00794088">
      <w:pPr>
        <w:jc w:val="center"/>
      </w:pPr>
    </w:p>
    <w:p w:rsidR="00805DF3" w:rsidRDefault="00794088" w:rsidP="00794088">
      <w:pPr>
        <w:jc w:val="center"/>
      </w:pPr>
      <w:r>
        <w:rPr>
          <w:noProof/>
        </w:rPr>
        <w:drawing>
          <wp:inline distT="0" distB="0" distL="0" distR="0" wp14:anchorId="51906ADC">
            <wp:extent cx="4167457" cy="1722120"/>
            <wp:effectExtent l="0" t="0" r="5080" b="0"/>
            <wp:docPr id="1" name="Picture 1" descr="Colorado Department of Education logo" title="Colorad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6589" cy="1721762"/>
                    </a:xfrm>
                    <a:prstGeom prst="rect">
                      <a:avLst/>
                    </a:prstGeom>
                    <a:noFill/>
                  </pic:spPr>
                </pic:pic>
              </a:graphicData>
            </a:graphic>
          </wp:inline>
        </w:drawing>
      </w:r>
    </w:p>
    <w:p w:rsidR="00794088" w:rsidRPr="00E21A7E" w:rsidRDefault="00794088" w:rsidP="00E21A7E">
      <w:pPr>
        <w:pStyle w:val="Heading1"/>
        <w:jc w:val="center"/>
        <w:rPr>
          <w:rFonts w:asciiTheme="minorHAnsi" w:hAnsiTheme="minorHAnsi"/>
          <w:color w:val="0D0D0D" w:themeColor="text1" w:themeTint="F2"/>
          <w:sz w:val="48"/>
          <w:szCs w:val="48"/>
        </w:rPr>
      </w:pPr>
      <w:r w:rsidRPr="00E21A7E">
        <w:rPr>
          <w:rFonts w:asciiTheme="minorHAnsi" w:hAnsiTheme="minorHAnsi"/>
          <w:color w:val="0D0D0D" w:themeColor="text1" w:themeTint="F2"/>
          <w:sz w:val="48"/>
          <w:szCs w:val="48"/>
        </w:rPr>
        <w:t>Monitoring Checklist/Report</w:t>
      </w:r>
    </w:p>
    <w:p w:rsidR="00794088" w:rsidRDefault="00794088" w:rsidP="009B4B29">
      <w:pPr>
        <w:pStyle w:val="Heading1"/>
        <w:jc w:val="center"/>
        <w:rPr>
          <w:b w:val="0"/>
        </w:rPr>
      </w:pPr>
      <w:r w:rsidRPr="00E21A7E">
        <w:rPr>
          <w:rFonts w:asciiTheme="minorHAnsi" w:hAnsiTheme="minorHAnsi"/>
          <w:color w:val="0D0D0D" w:themeColor="text1" w:themeTint="F2"/>
          <w:sz w:val="48"/>
          <w:szCs w:val="48"/>
        </w:rPr>
        <w:t>Approved Facility Schools</w:t>
      </w:r>
    </w:p>
    <w:p w:rsidR="009B4B29" w:rsidRDefault="009B4B29" w:rsidP="009B4B29">
      <w:pPr>
        <w:pStyle w:val="ListParagraph"/>
        <w:jc w:val="center"/>
        <w:rPr>
          <w:b/>
          <w:sz w:val="28"/>
          <w:szCs w:val="28"/>
        </w:rPr>
      </w:pPr>
    </w:p>
    <w:p w:rsidR="00794088" w:rsidRPr="009B4B29" w:rsidRDefault="00794088" w:rsidP="009B4B29">
      <w:pPr>
        <w:jc w:val="center"/>
        <w:rPr>
          <w:rStyle w:val="Strong"/>
          <w:sz w:val="28"/>
          <w:szCs w:val="28"/>
        </w:rPr>
      </w:pPr>
      <w:r w:rsidRPr="009B4B29">
        <w:rPr>
          <w:rStyle w:val="Strong"/>
          <w:sz w:val="28"/>
          <w:szCs w:val="28"/>
        </w:rPr>
        <w:t>Facility Name:</w:t>
      </w:r>
    </w:p>
    <w:p w:rsidR="00794088" w:rsidRPr="009B4B29" w:rsidRDefault="00794088" w:rsidP="009B4B29">
      <w:pPr>
        <w:jc w:val="center"/>
        <w:rPr>
          <w:rStyle w:val="Strong"/>
          <w:sz w:val="28"/>
          <w:szCs w:val="28"/>
        </w:rPr>
      </w:pPr>
      <w:r w:rsidRPr="009B4B29">
        <w:rPr>
          <w:rStyle w:val="Strong"/>
          <w:sz w:val="28"/>
          <w:szCs w:val="28"/>
        </w:rPr>
        <w:t>Date of Monitoring Visit:</w:t>
      </w:r>
    </w:p>
    <w:p w:rsidR="00794088" w:rsidRPr="009B4B29" w:rsidRDefault="00794088" w:rsidP="009B4B29">
      <w:pPr>
        <w:jc w:val="center"/>
        <w:rPr>
          <w:rStyle w:val="Strong"/>
          <w:sz w:val="28"/>
          <w:szCs w:val="28"/>
        </w:rPr>
      </w:pPr>
      <w:r w:rsidRPr="009B4B29">
        <w:rPr>
          <w:rStyle w:val="Strong"/>
          <w:sz w:val="28"/>
          <w:szCs w:val="28"/>
        </w:rPr>
        <w:t>Date of Report:</w:t>
      </w:r>
    </w:p>
    <w:p w:rsidR="00780607" w:rsidRDefault="00780607" w:rsidP="00780607">
      <w:pPr>
        <w:jc w:val="center"/>
        <w:rPr>
          <w:rStyle w:val="Strong"/>
          <w:sz w:val="28"/>
          <w:szCs w:val="28"/>
        </w:rPr>
      </w:pPr>
      <w:r>
        <w:rPr>
          <w:rStyle w:val="Strong"/>
          <w:sz w:val="28"/>
          <w:szCs w:val="28"/>
        </w:rPr>
        <w:t>Monitoring Team:</w:t>
      </w:r>
    </w:p>
    <w:p w:rsidR="009B4B29" w:rsidRPr="00780607" w:rsidRDefault="00780607" w:rsidP="00780607">
      <w:pPr>
        <w:rPr>
          <w:b/>
          <w:bCs/>
          <w:sz w:val="28"/>
          <w:szCs w:val="28"/>
        </w:rPr>
      </w:pPr>
      <w:r>
        <w:rPr>
          <w:rStyle w:val="Strong"/>
          <w:sz w:val="28"/>
          <w:szCs w:val="28"/>
        </w:rPr>
        <w:br w:type="page"/>
      </w:r>
    </w:p>
    <w:p w:rsidR="00794088" w:rsidRPr="00794088" w:rsidRDefault="00794088" w:rsidP="00794088">
      <w:pPr>
        <w:pStyle w:val="NoSpacing"/>
        <w:jc w:val="center"/>
        <w:rPr>
          <w:b/>
          <w:sz w:val="28"/>
          <w:szCs w:val="28"/>
        </w:rPr>
      </w:pPr>
      <w:r w:rsidRPr="00794088">
        <w:rPr>
          <w:b/>
          <w:sz w:val="28"/>
          <w:szCs w:val="28"/>
        </w:rPr>
        <w:lastRenderedPageBreak/>
        <w:t>Introduction</w:t>
      </w:r>
    </w:p>
    <w:p w:rsidR="00C33B7E" w:rsidRPr="00C33B7E" w:rsidRDefault="00794088" w:rsidP="00794088">
      <w:pPr>
        <w:pStyle w:val="NoSpacing"/>
      </w:pPr>
      <w:r>
        <w:t>The Colorado Department of Education, Office of Facility Schools is responsible for implementing a comprehensive monitoring system in order to gather, analyze, integrate and report ongoing information about policies, procedures and practices related to the education of children and youth placed in approved facility schools.  Sample monitoring forms are available on the Facility Schools Unit web page</w:t>
      </w:r>
      <w:r w:rsidR="00C33B7E">
        <w:fldChar w:fldCharType="begin"/>
      </w:r>
      <w:r w:rsidR="00C33B7E">
        <w:instrText xml:space="preserve"> HYPERLINK "</w:instrText>
      </w:r>
      <w:r w:rsidR="00C33B7E" w:rsidRPr="00C33B7E">
        <w:instrText>: Facility Schools Monitoring Information (http://www.cde.state.co.us/facilityschools/monitoring)</w:instrText>
      </w:r>
    </w:p>
    <w:p w:rsidR="00C33B7E" w:rsidRPr="000C14D0" w:rsidRDefault="00C33B7E" w:rsidP="00794088">
      <w:pPr>
        <w:pStyle w:val="NoSpacing"/>
        <w:rPr>
          <w:rStyle w:val="Hyperlink"/>
        </w:rPr>
      </w:pPr>
      <w:r>
        <w:instrText xml:space="preserve">" </w:instrText>
      </w:r>
      <w:r>
        <w:fldChar w:fldCharType="separate"/>
      </w:r>
      <w:r w:rsidRPr="00C33B7E">
        <w:rPr>
          <w:rStyle w:val="Hyperlink"/>
          <w:color w:val="auto"/>
          <w:u w:val="none"/>
        </w:rPr>
        <w:t xml:space="preserve">: </w:t>
      </w:r>
      <w:r w:rsidRPr="00C33B7E">
        <w:rPr>
          <w:rStyle w:val="Hyperlink"/>
          <w:sz w:val="20"/>
          <w:szCs w:val="20"/>
        </w:rPr>
        <w:t>Facility Schools Monitoring Information (http://www.cde.state.co.us/facilityschools/monitoring)</w:t>
      </w:r>
    </w:p>
    <w:p w:rsidR="00794088" w:rsidRDefault="00C33B7E" w:rsidP="00794088">
      <w:pPr>
        <w:pStyle w:val="NoSpacing"/>
      </w:pPr>
      <w:r>
        <w:fldChar w:fldCharType="end"/>
      </w:r>
    </w:p>
    <w:p w:rsidR="00794088" w:rsidRDefault="00794088" w:rsidP="00794088">
      <w:pPr>
        <w:pStyle w:val="NoSpacing"/>
      </w:pPr>
      <w:r>
        <w:t>The Monitoring Checklist/Report can be used by the facility as a self-assessment tool in preparation for a monitoring visit or as part of a program evaluation process.  Items are grouped together in sections by topic and legal citations are given for each item as appropriate. The monitoring team will revi</w:t>
      </w:r>
      <w:bookmarkStart w:id="0" w:name="_GoBack"/>
      <w:bookmarkEnd w:id="0"/>
      <w:r>
        <w:t xml:space="preserve">ew items in section A for compliance around Facility School rules. Items in section B will be reviewed for ESEA rules. </w:t>
      </w:r>
    </w:p>
    <w:p w:rsidR="00794088" w:rsidRDefault="00794088" w:rsidP="00794088">
      <w:pPr>
        <w:pStyle w:val="NoSpacing"/>
      </w:pPr>
    </w:p>
    <w:p w:rsidR="00794088" w:rsidRDefault="00794088" w:rsidP="00794088">
      <w:pPr>
        <w:pStyle w:val="NoSpacing"/>
      </w:pPr>
      <w:r>
        <w:t>To the right of the checklist is an area to record the status of each item. For legal requirements the status headings referenced in the checklist are:</w:t>
      </w:r>
    </w:p>
    <w:p w:rsidR="00794088" w:rsidRDefault="00794088" w:rsidP="00794088">
      <w:pPr>
        <w:pStyle w:val="NoSpacing"/>
        <w:numPr>
          <w:ilvl w:val="0"/>
          <w:numId w:val="1"/>
        </w:numPr>
      </w:pPr>
      <w:r>
        <w:t>Acceptable – the practices observed meet federal and/or state requirements;</w:t>
      </w:r>
    </w:p>
    <w:p w:rsidR="00794088" w:rsidRDefault="00794088" w:rsidP="00794088">
      <w:pPr>
        <w:pStyle w:val="NoSpacing"/>
        <w:numPr>
          <w:ilvl w:val="0"/>
          <w:numId w:val="1"/>
        </w:numPr>
      </w:pPr>
      <w:r>
        <w:t>Non-compliant – the practices observed do not meet federal or state requirements or are not consistent with stated agency policies and procedures;</w:t>
      </w:r>
    </w:p>
    <w:p w:rsidR="00794088" w:rsidRDefault="00794088" w:rsidP="00794088">
      <w:pPr>
        <w:pStyle w:val="NoSpacing"/>
      </w:pPr>
      <w:r>
        <w:t>For sections that address recommended practices, the headings are:</w:t>
      </w:r>
    </w:p>
    <w:p w:rsidR="00794088" w:rsidRDefault="00794088" w:rsidP="00794088">
      <w:pPr>
        <w:pStyle w:val="NoSpacing"/>
        <w:numPr>
          <w:ilvl w:val="0"/>
          <w:numId w:val="1"/>
        </w:numPr>
      </w:pPr>
      <w:r>
        <w:t>Observed – the particular item was observed during the visit addressed in the report.</w:t>
      </w:r>
    </w:p>
    <w:p w:rsidR="00794088" w:rsidRDefault="00794088" w:rsidP="00794088">
      <w:pPr>
        <w:pStyle w:val="NoSpacing"/>
        <w:numPr>
          <w:ilvl w:val="0"/>
          <w:numId w:val="1"/>
        </w:numPr>
      </w:pPr>
      <w:r>
        <w:t>Not Observed – the particular item was not observed during the visit addressed in the report.</w:t>
      </w:r>
    </w:p>
    <w:p w:rsidR="00794088" w:rsidRDefault="00794088" w:rsidP="00794088">
      <w:pPr>
        <w:pStyle w:val="NoSpacing"/>
      </w:pPr>
    </w:p>
    <w:p w:rsidR="00794088" w:rsidRDefault="00794088" w:rsidP="00794088">
      <w:pPr>
        <w:pStyle w:val="NoSpacing"/>
      </w:pPr>
      <w:r>
        <w:t xml:space="preserve">For individual items that were not targeted by the monitoring team during the visit, the entire item will be shaded in dark gray so that the facility has the information about the requirement even though the team did not gather information on that item. Items shaded in light gray are for areas that are recommended, but not required. </w:t>
      </w:r>
    </w:p>
    <w:p w:rsidR="00794088" w:rsidRDefault="00794088" w:rsidP="00794088">
      <w:pPr>
        <w:pStyle w:val="NoSpacing"/>
      </w:pPr>
    </w:p>
    <w:p w:rsidR="00794088" w:rsidRDefault="00794088" w:rsidP="00794088">
      <w:pPr>
        <w:pStyle w:val="NoSpacing"/>
      </w:pPr>
      <w:r>
        <w:lastRenderedPageBreak/>
        <w:t>At the end of each section is an area for comments, recommendations and an explanation of any compliance issues.  Any issue identified as non-compliant will include an explanation of the requirement, a description of the observations or data indicating non-compliance, a description of the actions needed to correct the issue and the timelines required for correction.  When using the document as a self-assessment tool, the facility might record notes or plans for future action in this area.</w:t>
      </w:r>
    </w:p>
    <w:p w:rsidR="00794088" w:rsidRDefault="00794088" w:rsidP="00794088">
      <w:pPr>
        <w:pStyle w:val="NoSpacing"/>
      </w:pPr>
    </w:p>
    <w:p w:rsidR="00C12199" w:rsidRDefault="00794088" w:rsidP="00794088">
      <w:pPr>
        <w:pStyle w:val="NoSpacing"/>
      </w:pPr>
      <w:r>
        <w:t>The items in Section 1 address the criteria that are required to maintain the approved status of the facility school.  Any item of non-compliance in this section that is not corrected within the required timeline could result in the revocation of the facility school approval.  As part of the monitoring process, the approved facility school is required to develop a Corrective Action Plan (CAP) for any issues identified as non-compliant.  The CAP describes the actions which will be taken to correct any areas of non-compliance, the staff responsible for implementation of those corrections and timelines.  All compliance issues must be corrected within one year.  Some issues are of such an urgent nature that they must be corrected within a</w:t>
      </w:r>
      <w:r w:rsidR="00C12199">
        <w:t xml:space="preserve"> shorter timeframe.</w:t>
      </w:r>
    </w:p>
    <w:p w:rsidR="00C12199" w:rsidRDefault="00C12199" w:rsidP="00794088">
      <w:pPr>
        <w:pStyle w:val="NoSpacing"/>
      </w:pPr>
    </w:p>
    <w:p w:rsidR="00794088" w:rsidRDefault="00794088" w:rsidP="00794088">
      <w:pPr>
        <w:pStyle w:val="NoSpacing"/>
      </w:pPr>
      <w:r>
        <w:t xml:space="preserve">Monitoring is conducted on an annual basis however, not every requirement will be addressed each year.  Targeted focus areas will be identified based on previous monitoring findings, information gathered through other CDE activities (i.e. assessments, Approved Facility Report, tuition cost application, etc.) and any complaints which might be received.  Turnover of staff will also be considered in identifying the areas for review.  The facility school itself may also indicate areas it would like to have targeted for review and technical assistance. </w:t>
      </w:r>
    </w:p>
    <w:p w:rsidR="00794088" w:rsidRDefault="00794088" w:rsidP="00794088">
      <w:pPr>
        <w:pStyle w:val="NoSpacing"/>
      </w:pPr>
    </w:p>
    <w:p w:rsidR="00794088" w:rsidRDefault="00794088" w:rsidP="00794088">
      <w:pPr>
        <w:pStyle w:val="NoSpacing"/>
      </w:pPr>
      <w:r>
        <w:t>Questions regarding the Monitoring Checklist/Report document or monitoring procedures may be directed to:</w:t>
      </w:r>
    </w:p>
    <w:p w:rsidR="00780607" w:rsidRPr="00DF2B61" w:rsidRDefault="00C33B7E" w:rsidP="00A329A4">
      <w:pPr>
        <w:pStyle w:val="NoSpacing"/>
        <w:shd w:val="clear" w:color="auto" w:fill="FFFFFF" w:themeFill="background1"/>
      </w:pPr>
      <w:hyperlink r:id="rId8" w:history="1">
        <w:r w:rsidR="00A329A4">
          <w:rPr>
            <w:rStyle w:val="Hyperlink"/>
            <w:color w:val="auto"/>
          </w:rPr>
          <w:t>Robin Singer</w:t>
        </w:r>
      </w:hyperlink>
      <w:r w:rsidR="00794088" w:rsidRPr="00A329A4">
        <w:t xml:space="preserve"> or </w:t>
      </w:r>
      <w:hyperlink r:id="rId9" w:history="1">
        <w:r w:rsidR="00A329A4">
          <w:rPr>
            <w:rStyle w:val="Hyperlink"/>
            <w:color w:val="auto"/>
          </w:rPr>
          <w:t>Ann Symalla</w:t>
        </w:r>
      </w:hyperlink>
    </w:p>
    <w:p w:rsidR="00794088" w:rsidRPr="00C12199" w:rsidRDefault="00C12199" w:rsidP="00C12199">
      <w:pPr>
        <w:pStyle w:val="ListParagraph"/>
        <w:jc w:val="center"/>
        <w:rPr>
          <w:b/>
          <w:sz w:val="28"/>
          <w:szCs w:val="28"/>
        </w:rPr>
      </w:pPr>
      <w:r w:rsidRPr="00C12199">
        <w:rPr>
          <w:b/>
          <w:sz w:val="28"/>
          <w:szCs w:val="28"/>
        </w:rPr>
        <w:t>Facility Overview</w:t>
      </w:r>
    </w:p>
    <w:p w:rsidR="00794088" w:rsidRPr="00C12199" w:rsidRDefault="00794088" w:rsidP="00C12199">
      <w:pPr>
        <w:pStyle w:val="ListParagraph"/>
        <w:rPr>
          <w:b/>
          <w:sz w:val="24"/>
          <w:szCs w:val="24"/>
        </w:rPr>
      </w:pPr>
      <w:r w:rsidRPr="00C12199">
        <w:rPr>
          <w:b/>
          <w:sz w:val="24"/>
          <w:szCs w:val="24"/>
        </w:rPr>
        <w:t xml:space="preserve">Name of Facility: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Address</w:t>
      </w:r>
      <w:r w:rsidR="00C61B37">
        <w:rPr>
          <w:b/>
          <w:sz w:val="24"/>
          <w:szCs w:val="24"/>
        </w:rPr>
        <w:t>:</w:t>
      </w:r>
      <w:r w:rsidRPr="00C12199">
        <w:rPr>
          <w:b/>
          <w:sz w:val="24"/>
          <w:szCs w:val="24"/>
        </w:rPr>
        <w:t xml:space="preserve"> </w:t>
      </w:r>
    </w:p>
    <w:p w:rsidR="00794088" w:rsidRPr="00C12199" w:rsidRDefault="00794088" w:rsidP="00C12199">
      <w:pPr>
        <w:pStyle w:val="ListParagraph"/>
        <w:rPr>
          <w:b/>
          <w:sz w:val="24"/>
          <w:szCs w:val="24"/>
        </w:rPr>
      </w:pPr>
    </w:p>
    <w:p w:rsidR="00794088" w:rsidRPr="00C12199" w:rsidRDefault="00794088" w:rsidP="00C12199">
      <w:pPr>
        <w:pStyle w:val="ListParagraph"/>
        <w:rPr>
          <w:b/>
          <w:color w:val="FF0000"/>
          <w:sz w:val="24"/>
          <w:szCs w:val="24"/>
        </w:rPr>
      </w:pPr>
      <w:r w:rsidRPr="00C12199">
        <w:rPr>
          <w:b/>
          <w:sz w:val="24"/>
          <w:szCs w:val="24"/>
        </w:rPr>
        <w:t>Years of operation:</w:t>
      </w:r>
      <w:r w:rsidR="00C12199" w:rsidRPr="00C12199">
        <w:rPr>
          <w:b/>
          <w:sz w:val="24"/>
          <w:szCs w:val="24"/>
        </w:rPr>
        <w:t xml:space="preserve">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Type of License:</w:t>
      </w:r>
      <w:r w:rsidR="00C12199" w:rsidRPr="00C12199">
        <w:rPr>
          <w:b/>
          <w:sz w:val="24"/>
          <w:szCs w:val="24"/>
        </w:rPr>
        <w:t xml:space="preserve">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Licensing agency</w:t>
      </w:r>
      <w:r w:rsidR="00C12199" w:rsidRPr="00C12199">
        <w:rPr>
          <w:b/>
          <w:sz w:val="24"/>
          <w:szCs w:val="24"/>
        </w:rPr>
        <w:t>:</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 xml:space="preserve">Average number of students served in school: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 xml:space="preserve">Percentage of special education students: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 xml:space="preserve">Ages served: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Gender:</w:t>
      </w:r>
      <w:r w:rsidR="00C12199" w:rsidRPr="00C12199">
        <w:rPr>
          <w:b/>
          <w:sz w:val="24"/>
          <w:szCs w:val="24"/>
        </w:rPr>
        <w:t xml:space="preserve">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Average Length of Stay</w:t>
      </w:r>
      <w:r w:rsidR="00C12199" w:rsidRPr="00C12199">
        <w:rPr>
          <w:b/>
          <w:sz w:val="24"/>
          <w:szCs w:val="24"/>
        </w:rPr>
        <w:t>:</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Placing Agencies:</w:t>
      </w:r>
      <w:r w:rsidR="00C12199" w:rsidRPr="00C12199">
        <w:rPr>
          <w:b/>
          <w:sz w:val="24"/>
          <w:szCs w:val="24"/>
        </w:rPr>
        <w:t xml:space="preserve"> </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Number of teachers</w:t>
      </w:r>
      <w:r w:rsidR="00C12199" w:rsidRPr="00C12199">
        <w:rPr>
          <w:b/>
          <w:sz w:val="24"/>
          <w:szCs w:val="24"/>
        </w:rPr>
        <w:t>:</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Specialized program focus</w:t>
      </w:r>
      <w:r w:rsidR="00C12199" w:rsidRPr="00C12199">
        <w:rPr>
          <w:b/>
          <w:sz w:val="24"/>
          <w:szCs w:val="24"/>
        </w:rPr>
        <w:t>:</w:t>
      </w:r>
    </w:p>
    <w:p w:rsidR="00794088" w:rsidRPr="00C12199" w:rsidRDefault="00794088" w:rsidP="00C12199">
      <w:pPr>
        <w:pStyle w:val="ListParagraph"/>
        <w:rPr>
          <w:b/>
          <w:sz w:val="24"/>
          <w:szCs w:val="24"/>
        </w:rPr>
      </w:pPr>
    </w:p>
    <w:p w:rsidR="00794088" w:rsidRPr="00C12199" w:rsidRDefault="00794088" w:rsidP="00C12199">
      <w:pPr>
        <w:pStyle w:val="ListParagraph"/>
        <w:rPr>
          <w:b/>
          <w:sz w:val="24"/>
          <w:szCs w:val="24"/>
        </w:rPr>
      </w:pPr>
      <w:r w:rsidRPr="00C12199">
        <w:rPr>
          <w:b/>
          <w:sz w:val="24"/>
          <w:szCs w:val="24"/>
        </w:rPr>
        <w:t>Changes since the last monitoring visit:</w:t>
      </w:r>
      <w:r w:rsidR="00C12199" w:rsidRPr="00C12199">
        <w:rPr>
          <w:b/>
          <w:sz w:val="24"/>
          <w:szCs w:val="24"/>
        </w:rPr>
        <w:t xml:space="preserve"> </w:t>
      </w:r>
    </w:p>
    <w:p w:rsidR="00794088" w:rsidRPr="00C12199" w:rsidRDefault="00794088" w:rsidP="00C12199">
      <w:pPr>
        <w:pStyle w:val="ListParagraph"/>
        <w:rPr>
          <w:b/>
          <w:sz w:val="24"/>
          <w:szCs w:val="24"/>
        </w:rPr>
      </w:pPr>
    </w:p>
    <w:p w:rsidR="00C12199" w:rsidRPr="00C12199" w:rsidRDefault="00740F21" w:rsidP="00C12199">
      <w:pPr>
        <w:pStyle w:val="ListParagraph"/>
        <w:rPr>
          <w:b/>
          <w:sz w:val="24"/>
          <w:szCs w:val="24"/>
        </w:rPr>
      </w:pPr>
      <w:r>
        <w:rPr>
          <w:b/>
          <w:sz w:val="24"/>
          <w:szCs w:val="24"/>
        </w:rPr>
        <w:lastRenderedPageBreak/>
        <w:t>Other pertinent Information</w:t>
      </w:r>
    </w:p>
    <w:p w:rsidR="00740F21" w:rsidRDefault="00740F21">
      <w:r>
        <w:br w:type="page"/>
      </w:r>
    </w:p>
    <w:tbl>
      <w:tblPr>
        <w:tblStyle w:val="TableGrid"/>
        <w:tblW w:w="11196" w:type="dxa"/>
        <w:tblLook w:val="04A0" w:firstRow="1" w:lastRow="0" w:firstColumn="1" w:lastColumn="0" w:noHBand="0" w:noVBand="1"/>
        <w:tblCaption w:val="Section 1A: Approval Requirements"/>
        <w:tblDescription w:val="This is a table of the approval requirements in a facility school. "/>
      </w:tblPr>
      <w:tblGrid>
        <w:gridCol w:w="648"/>
        <w:gridCol w:w="8100"/>
        <w:gridCol w:w="1170"/>
        <w:gridCol w:w="1278"/>
      </w:tblGrid>
      <w:tr w:rsidR="00420F5E" w:rsidTr="009457CE">
        <w:trPr>
          <w:trHeight w:val="323"/>
          <w:tblHeader/>
        </w:trPr>
        <w:tc>
          <w:tcPr>
            <w:tcW w:w="648" w:type="dxa"/>
            <w:shd w:val="clear" w:color="auto" w:fill="F2F2F2" w:themeFill="background1" w:themeFillShade="F2"/>
          </w:tcPr>
          <w:p w:rsidR="00420F5E" w:rsidRDefault="00420F5E" w:rsidP="00794088">
            <w:pPr>
              <w:jc w:val="center"/>
            </w:pPr>
          </w:p>
        </w:tc>
        <w:tc>
          <w:tcPr>
            <w:tcW w:w="8100" w:type="dxa"/>
            <w:shd w:val="clear" w:color="auto" w:fill="F2F2F2" w:themeFill="background1" w:themeFillShade="F2"/>
          </w:tcPr>
          <w:p w:rsidR="00420F5E" w:rsidRDefault="000C47F4" w:rsidP="00794088">
            <w:pPr>
              <w:jc w:val="center"/>
              <w:rPr>
                <w:b/>
                <w:sz w:val="28"/>
                <w:szCs w:val="28"/>
              </w:rPr>
            </w:pPr>
            <w:r>
              <w:rPr>
                <w:b/>
                <w:sz w:val="28"/>
                <w:szCs w:val="28"/>
              </w:rPr>
              <w:t>Section 1</w:t>
            </w:r>
            <w:r w:rsidR="00420F5E" w:rsidRPr="00420F5E">
              <w:rPr>
                <w:b/>
                <w:sz w:val="28"/>
                <w:szCs w:val="28"/>
              </w:rPr>
              <w:t>: Approval Requirements</w:t>
            </w:r>
            <w:r>
              <w:rPr>
                <w:b/>
                <w:sz w:val="28"/>
                <w:szCs w:val="28"/>
              </w:rPr>
              <w:t xml:space="preserve"> (A)</w:t>
            </w:r>
          </w:p>
          <w:p w:rsidR="00587141" w:rsidRPr="00420F5E" w:rsidRDefault="00587141" w:rsidP="00794088">
            <w:pPr>
              <w:jc w:val="center"/>
              <w:rPr>
                <w:b/>
                <w:sz w:val="28"/>
                <w:szCs w:val="28"/>
              </w:rPr>
            </w:pPr>
          </w:p>
        </w:tc>
        <w:tc>
          <w:tcPr>
            <w:tcW w:w="1170" w:type="dxa"/>
            <w:shd w:val="clear" w:color="auto" w:fill="F2F2F2" w:themeFill="background1" w:themeFillShade="F2"/>
          </w:tcPr>
          <w:p w:rsidR="00420F5E" w:rsidRDefault="00420F5E" w:rsidP="00794088">
            <w:pPr>
              <w:jc w:val="center"/>
            </w:pPr>
          </w:p>
        </w:tc>
        <w:tc>
          <w:tcPr>
            <w:tcW w:w="1278" w:type="dxa"/>
            <w:shd w:val="clear" w:color="auto" w:fill="F2F2F2" w:themeFill="background1" w:themeFillShade="F2"/>
          </w:tcPr>
          <w:p w:rsidR="00420F5E" w:rsidRDefault="00420F5E" w:rsidP="00794088">
            <w:pPr>
              <w:jc w:val="center"/>
            </w:pPr>
          </w:p>
        </w:tc>
      </w:tr>
      <w:tr w:rsidR="00722B8F" w:rsidTr="009457CE">
        <w:trPr>
          <w:trHeight w:val="323"/>
          <w:tblHeader/>
        </w:trPr>
        <w:tc>
          <w:tcPr>
            <w:tcW w:w="648" w:type="dxa"/>
            <w:shd w:val="clear" w:color="auto" w:fill="FFFFFF" w:themeFill="background1"/>
          </w:tcPr>
          <w:p w:rsidR="00722B8F" w:rsidRDefault="00722B8F" w:rsidP="00794088">
            <w:pPr>
              <w:jc w:val="center"/>
            </w:pPr>
          </w:p>
        </w:tc>
        <w:tc>
          <w:tcPr>
            <w:tcW w:w="8100" w:type="dxa"/>
            <w:shd w:val="clear" w:color="auto" w:fill="FFFFFF" w:themeFill="background1"/>
          </w:tcPr>
          <w:p w:rsidR="003D3890" w:rsidRDefault="00DF2B61" w:rsidP="00420F5E">
            <w:pPr>
              <w:rPr>
                <w:b/>
                <w:sz w:val="24"/>
                <w:szCs w:val="24"/>
              </w:rPr>
            </w:pPr>
            <w:r>
              <w:rPr>
                <w:b/>
                <w:sz w:val="24"/>
                <w:szCs w:val="24"/>
              </w:rPr>
              <w:t>Requirement and Citation</w:t>
            </w:r>
          </w:p>
          <w:p w:rsidR="00DF2B61" w:rsidRPr="00420F5E" w:rsidRDefault="00DF2B61" w:rsidP="00420F5E">
            <w:pPr>
              <w:rPr>
                <w:b/>
                <w:sz w:val="24"/>
                <w:szCs w:val="24"/>
              </w:rPr>
            </w:pPr>
          </w:p>
        </w:tc>
        <w:tc>
          <w:tcPr>
            <w:tcW w:w="1170" w:type="dxa"/>
            <w:shd w:val="clear" w:color="auto" w:fill="FFFFFF" w:themeFill="background1"/>
          </w:tcPr>
          <w:p w:rsidR="00722B8F" w:rsidRPr="00EA4957" w:rsidRDefault="00420F5E" w:rsidP="00686436">
            <w:pPr>
              <w:jc w:val="center"/>
              <w:rPr>
                <w:b/>
                <w:sz w:val="20"/>
                <w:szCs w:val="20"/>
              </w:rPr>
            </w:pPr>
            <w:r w:rsidRPr="00EA4957">
              <w:rPr>
                <w:b/>
                <w:sz w:val="20"/>
                <w:szCs w:val="20"/>
              </w:rPr>
              <w:t>Acceptable</w:t>
            </w:r>
          </w:p>
        </w:tc>
        <w:tc>
          <w:tcPr>
            <w:tcW w:w="1278" w:type="dxa"/>
            <w:shd w:val="clear" w:color="auto" w:fill="FFFFFF" w:themeFill="background1"/>
          </w:tcPr>
          <w:p w:rsidR="00722B8F" w:rsidRPr="00EA4957" w:rsidRDefault="00420F5E" w:rsidP="00686436">
            <w:pPr>
              <w:jc w:val="center"/>
              <w:rPr>
                <w:b/>
                <w:sz w:val="20"/>
                <w:szCs w:val="20"/>
              </w:rPr>
            </w:pPr>
            <w:r w:rsidRPr="00EA4957">
              <w:rPr>
                <w:b/>
                <w:sz w:val="20"/>
                <w:szCs w:val="20"/>
              </w:rPr>
              <w:t>Non-compliant</w:t>
            </w:r>
          </w:p>
        </w:tc>
      </w:tr>
      <w:tr w:rsidR="00722B8F" w:rsidTr="009457CE">
        <w:trPr>
          <w:tblHeader/>
        </w:trPr>
        <w:tc>
          <w:tcPr>
            <w:tcW w:w="648" w:type="dxa"/>
          </w:tcPr>
          <w:p w:rsidR="00722B8F" w:rsidRDefault="00420F5E" w:rsidP="00794088">
            <w:pPr>
              <w:jc w:val="center"/>
            </w:pPr>
            <w:r>
              <w:t>1.</w:t>
            </w:r>
          </w:p>
        </w:tc>
        <w:tc>
          <w:tcPr>
            <w:tcW w:w="8100" w:type="dxa"/>
          </w:tcPr>
          <w:p w:rsidR="00420F5E" w:rsidRPr="00420F5E" w:rsidRDefault="00420F5E" w:rsidP="00420F5E">
            <w:pPr>
              <w:rPr>
                <w:rFonts w:ascii="Calibri" w:eastAsia="Calibri" w:hAnsi="Calibri" w:cs="Times New Roman"/>
              </w:rPr>
            </w:pPr>
            <w:r w:rsidRPr="00420F5E">
              <w:rPr>
                <w:rFonts w:ascii="Calibri" w:eastAsia="Calibri" w:hAnsi="Calibri" w:cs="Times New Roman"/>
              </w:rPr>
              <w:t xml:space="preserve">The agency maintains appropriate licensing through the Colorado Department of Human Services and/or the Department of Public Health and Environment. </w:t>
            </w:r>
          </w:p>
          <w:p w:rsidR="00587141" w:rsidRPr="00DF2B61" w:rsidRDefault="00420F5E" w:rsidP="00420F5E">
            <w:pPr>
              <w:rPr>
                <w:rFonts w:ascii="Calibri" w:eastAsia="Calibri" w:hAnsi="Calibri" w:cs="Arial"/>
                <w:sz w:val="18"/>
                <w:szCs w:val="18"/>
              </w:rPr>
            </w:pPr>
            <w:r w:rsidRPr="00420F5E">
              <w:rPr>
                <w:rFonts w:ascii="Calibri" w:eastAsia="Calibri" w:hAnsi="Calibri" w:cs="Arial"/>
                <w:sz w:val="18"/>
                <w:szCs w:val="18"/>
              </w:rPr>
              <w:t>[ECEA Rules 3.02(1)(a)(</w:t>
            </w:r>
            <w:proofErr w:type="spellStart"/>
            <w:r w:rsidRPr="00420F5E">
              <w:rPr>
                <w:rFonts w:ascii="Calibri" w:eastAsia="Calibri" w:hAnsi="Calibri" w:cs="Arial"/>
                <w:sz w:val="18"/>
                <w:szCs w:val="18"/>
              </w:rPr>
              <w:t>i</w:t>
            </w:r>
            <w:proofErr w:type="spellEnd"/>
            <w:r w:rsidRPr="00420F5E">
              <w:rPr>
                <w:rFonts w:ascii="Calibri" w:eastAsia="Calibri" w:hAnsi="Calibri" w:cs="Arial"/>
                <w:sz w:val="18"/>
                <w:szCs w:val="18"/>
              </w:rPr>
              <w:t>)]</w:t>
            </w:r>
          </w:p>
        </w:tc>
        <w:tc>
          <w:tcPr>
            <w:tcW w:w="1170" w:type="dxa"/>
          </w:tcPr>
          <w:p w:rsidR="00722B8F" w:rsidRDefault="00722B8F" w:rsidP="00E84BB0">
            <w:pPr>
              <w:ind w:right="-108"/>
              <w:jc w:val="center"/>
            </w:pPr>
          </w:p>
        </w:tc>
        <w:tc>
          <w:tcPr>
            <w:tcW w:w="1278" w:type="dxa"/>
          </w:tcPr>
          <w:p w:rsidR="00722B8F" w:rsidRDefault="00722B8F" w:rsidP="00686436">
            <w:pPr>
              <w:jc w:val="center"/>
            </w:pPr>
          </w:p>
        </w:tc>
      </w:tr>
      <w:tr w:rsidR="00722B8F" w:rsidTr="009457CE">
        <w:trPr>
          <w:tblHeader/>
        </w:trPr>
        <w:tc>
          <w:tcPr>
            <w:tcW w:w="648" w:type="dxa"/>
          </w:tcPr>
          <w:p w:rsidR="00722B8F" w:rsidRDefault="00420F5E" w:rsidP="00794088">
            <w:pPr>
              <w:jc w:val="center"/>
            </w:pPr>
            <w:r>
              <w:t>2.</w:t>
            </w:r>
          </w:p>
        </w:tc>
        <w:tc>
          <w:tcPr>
            <w:tcW w:w="8100" w:type="dxa"/>
          </w:tcPr>
          <w:p w:rsidR="00587141" w:rsidRDefault="00420F5E" w:rsidP="00420F5E">
            <w:r>
              <w:t>Ed</w:t>
            </w:r>
            <w:r w:rsidRPr="001B7BB5">
              <w:t>ucational Services are non-sectarian in nature.</w:t>
            </w:r>
          </w:p>
        </w:tc>
        <w:tc>
          <w:tcPr>
            <w:tcW w:w="1170" w:type="dxa"/>
          </w:tcPr>
          <w:p w:rsidR="00722B8F" w:rsidRDefault="00722B8F" w:rsidP="00D35460"/>
        </w:tc>
        <w:tc>
          <w:tcPr>
            <w:tcW w:w="1278" w:type="dxa"/>
          </w:tcPr>
          <w:p w:rsidR="00722B8F" w:rsidRDefault="00722B8F" w:rsidP="00686436">
            <w:pPr>
              <w:jc w:val="center"/>
            </w:pPr>
          </w:p>
        </w:tc>
      </w:tr>
      <w:tr w:rsidR="00722B8F" w:rsidTr="009457CE">
        <w:trPr>
          <w:tblHeader/>
        </w:trPr>
        <w:tc>
          <w:tcPr>
            <w:tcW w:w="648" w:type="dxa"/>
          </w:tcPr>
          <w:p w:rsidR="00722B8F" w:rsidRDefault="00420F5E" w:rsidP="00794088">
            <w:pPr>
              <w:jc w:val="center"/>
            </w:pPr>
            <w:r>
              <w:t>3.</w:t>
            </w:r>
          </w:p>
        </w:tc>
        <w:tc>
          <w:tcPr>
            <w:tcW w:w="8100" w:type="dxa"/>
          </w:tcPr>
          <w:p w:rsidR="00587141" w:rsidRDefault="00420F5E" w:rsidP="00420F5E">
            <w:pPr>
              <w:jc w:val="both"/>
            </w:pPr>
            <w:r w:rsidRPr="001B7BB5">
              <w:t>The Facility School employs sufficient qualified administrative, instructional and support staff to pan for and provide services for all children who have a disability.</w:t>
            </w:r>
          </w:p>
        </w:tc>
        <w:tc>
          <w:tcPr>
            <w:tcW w:w="1170" w:type="dxa"/>
          </w:tcPr>
          <w:p w:rsidR="00722B8F" w:rsidRDefault="00722B8F" w:rsidP="00D35460"/>
        </w:tc>
        <w:tc>
          <w:tcPr>
            <w:tcW w:w="1278" w:type="dxa"/>
          </w:tcPr>
          <w:p w:rsidR="00722B8F" w:rsidRDefault="00722B8F" w:rsidP="00686436">
            <w:pPr>
              <w:jc w:val="center"/>
            </w:pPr>
          </w:p>
        </w:tc>
      </w:tr>
      <w:tr w:rsidR="00722B8F" w:rsidTr="009457CE">
        <w:trPr>
          <w:tblHeader/>
        </w:trPr>
        <w:tc>
          <w:tcPr>
            <w:tcW w:w="648" w:type="dxa"/>
          </w:tcPr>
          <w:p w:rsidR="00722B8F" w:rsidRDefault="00420F5E" w:rsidP="00794088">
            <w:pPr>
              <w:jc w:val="center"/>
            </w:pPr>
            <w:r>
              <w:t>4.</w:t>
            </w:r>
          </w:p>
        </w:tc>
        <w:tc>
          <w:tcPr>
            <w:tcW w:w="8100" w:type="dxa"/>
          </w:tcPr>
          <w:p w:rsidR="00587141" w:rsidRPr="00DF2B61" w:rsidRDefault="00420F5E" w:rsidP="00420F5E">
            <w:pPr>
              <w:rPr>
                <w:sz w:val="18"/>
                <w:szCs w:val="18"/>
              </w:rPr>
            </w:pPr>
            <w:r w:rsidRPr="001B7BB5">
              <w:t>The Facility School employs or contracts with a qualified Director of Special Education on at least a part time basis</w:t>
            </w:r>
            <w:r w:rsidRPr="006F085E">
              <w:rPr>
                <w:sz w:val="18"/>
                <w:szCs w:val="18"/>
              </w:rPr>
              <w:t>.  [ECEA Rules 3.02(1)(a)(vii)]</w:t>
            </w:r>
          </w:p>
        </w:tc>
        <w:tc>
          <w:tcPr>
            <w:tcW w:w="1170" w:type="dxa"/>
          </w:tcPr>
          <w:p w:rsidR="00722B8F" w:rsidRDefault="00722B8F" w:rsidP="00686436">
            <w:pPr>
              <w:jc w:val="center"/>
            </w:pPr>
          </w:p>
        </w:tc>
        <w:tc>
          <w:tcPr>
            <w:tcW w:w="1278" w:type="dxa"/>
          </w:tcPr>
          <w:p w:rsidR="00722B8F" w:rsidRDefault="00722B8F" w:rsidP="00686436">
            <w:pPr>
              <w:jc w:val="center"/>
            </w:pPr>
          </w:p>
        </w:tc>
      </w:tr>
      <w:tr w:rsidR="00722B8F" w:rsidTr="009457CE">
        <w:trPr>
          <w:tblHeader/>
        </w:trPr>
        <w:tc>
          <w:tcPr>
            <w:tcW w:w="648" w:type="dxa"/>
          </w:tcPr>
          <w:p w:rsidR="00722B8F" w:rsidRDefault="00420F5E" w:rsidP="00794088">
            <w:pPr>
              <w:jc w:val="center"/>
            </w:pPr>
            <w:r>
              <w:t>5.</w:t>
            </w:r>
          </w:p>
        </w:tc>
        <w:tc>
          <w:tcPr>
            <w:tcW w:w="8100" w:type="dxa"/>
          </w:tcPr>
          <w:p w:rsidR="00587141" w:rsidRPr="00DF2B61" w:rsidRDefault="00420F5E" w:rsidP="00420F5E">
            <w:pPr>
              <w:rPr>
                <w:sz w:val="18"/>
                <w:szCs w:val="18"/>
              </w:rPr>
            </w:pPr>
            <w:r w:rsidRPr="001B7BB5">
              <w:t xml:space="preserve">The Facility School implements an approved comprehensive plan. </w:t>
            </w:r>
            <w:r>
              <w:t xml:space="preserve"> </w:t>
            </w:r>
            <w:r w:rsidRPr="001B7BB5">
              <w:rPr>
                <w:sz w:val="18"/>
                <w:szCs w:val="18"/>
              </w:rPr>
              <w:t>[ECEA Rules 3.02(1)(a)(ix)]</w:t>
            </w:r>
          </w:p>
        </w:tc>
        <w:tc>
          <w:tcPr>
            <w:tcW w:w="1170" w:type="dxa"/>
          </w:tcPr>
          <w:p w:rsidR="00722B8F" w:rsidRDefault="00722B8F" w:rsidP="00686436">
            <w:pPr>
              <w:jc w:val="center"/>
            </w:pPr>
          </w:p>
        </w:tc>
        <w:tc>
          <w:tcPr>
            <w:tcW w:w="1278" w:type="dxa"/>
          </w:tcPr>
          <w:p w:rsidR="00722B8F" w:rsidRDefault="00722B8F" w:rsidP="00686436">
            <w:pPr>
              <w:jc w:val="center"/>
            </w:pPr>
          </w:p>
        </w:tc>
      </w:tr>
      <w:tr w:rsidR="00722B8F" w:rsidTr="009457CE">
        <w:trPr>
          <w:tblHeader/>
        </w:trPr>
        <w:tc>
          <w:tcPr>
            <w:tcW w:w="648" w:type="dxa"/>
          </w:tcPr>
          <w:p w:rsidR="00722B8F" w:rsidRDefault="00420F5E" w:rsidP="00794088">
            <w:pPr>
              <w:jc w:val="center"/>
            </w:pPr>
            <w:r>
              <w:t>6.</w:t>
            </w:r>
          </w:p>
        </w:tc>
        <w:tc>
          <w:tcPr>
            <w:tcW w:w="8100" w:type="dxa"/>
          </w:tcPr>
          <w:p w:rsidR="00587141" w:rsidRPr="00DF2B61" w:rsidRDefault="00420F5E" w:rsidP="00420F5E">
            <w:pPr>
              <w:rPr>
                <w:sz w:val="18"/>
                <w:szCs w:val="18"/>
              </w:rPr>
            </w:pPr>
            <w:r>
              <w:t xml:space="preserve">The Facility School is responsible for the maintenance and access to student records, ensuring confidentiality and procedural safeguards. </w:t>
            </w:r>
            <w:r w:rsidRPr="001B7BB5">
              <w:rPr>
                <w:sz w:val="18"/>
                <w:szCs w:val="18"/>
              </w:rPr>
              <w:t>[ECEA Rules 8.01(2)(d)</w:t>
            </w:r>
            <w:r>
              <w:rPr>
                <w:sz w:val="18"/>
                <w:szCs w:val="18"/>
              </w:rPr>
              <w:t xml:space="preserve"> and 8.01(2)(f)</w:t>
            </w:r>
            <w:r w:rsidRPr="001B7BB5">
              <w:rPr>
                <w:sz w:val="18"/>
                <w:szCs w:val="18"/>
              </w:rPr>
              <w:t>]</w:t>
            </w:r>
          </w:p>
        </w:tc>
        <w:tc>
          <w:tcPr>
            <w:tcW w:w="1170" w:type="dxa"/>
          </w:tcPr>
          <w:p w:rsidR="00722B8F" w:rsidRDefault="00722B8F" w:rsidP="00686436">
            <w:pPr>
              <w:jc w:val="center"/>
            </w:pPr>
          </w:p>
        </w:tc>
        <w:tc>
          <w:tcPr>
            <w:tcW w:w="1278" w:type="dxa"/>
          </w:tcPr>
          <w:p w:rsidR="00722B8F" w:rsidRDefault="00722B8F" w:rsidP="00686436">
            <w:pPr>
              <w:jc w:val="center"/>
            </w:pPr>
          </w:p>
        </w:tc>
      </w:tr>
      <w:tr w:rsidR="00722B8F" w:rsidTr="009457CE">
        <w:trPr>
          <w:tblHeader/>
        </w:trPr>
        <w:tc>
          <w:tcPr>
            <w:tcW w:w="648" w:type="dxa"/>
          </w:tcPr>
          <w:p w:rsidR="00722B8F" w:rsidRDefault="00420F5E" w:rsidP="00794088">
            <w:pPr>
              <w:jc w:val="center"/>
            </w:pPr>
            <w:r>
              <w:t>7.</w:t>
            </w:r>
          </w:p>
        </w:tc>
        <w:tc>
          <w:tcPr>
            <w:tcW w:w="8100" w:type="dxa"/>
          </w:tcPr>
          <w:p w:rsidR="00587141" w:rsidRPr="00DF2B61" w:rsidRDefault="00420F5E" w:rsidP="00420F5E">
            <w:pPr>
              <w:rPr>
                <w:sz w:val="18"/>
                <w:szCs w:val="18"/>
              </w:rPr>
            </w:pPr>
            <w:r w:rsidRPr="001B7BB5">
              <w:t>The Facility School implements IEP planning in collaboration with the responsible administrative unit and delivers services i</w:t>
            </w:r>
            <w:r>
              <w:t>n accordance with student IEPs</w:t>
            </w:r>
            <w:r w:rsidRPr="001B7BB5">
              <w:t xml:space="preserve">. </w:t>
            </w:r>
            <w:r w:rsidRPr="001B7BB5">
              <w:rPr>
                <w:sz w:val="18"/>
                <w:szCs w:val="18"/>
              </w:rPr>
              <w:t>[ECEA Rules 8.01(2)(e)]</w:t>
            </w:r>
          </w:p>
        </w:tc>
        <w:tc>
          <w:tcPr>
            <w:tcW w:w="1170" w:type="dxa"/>
          </w:tcPr>
          <w:p w:rsidR="00722B8F" w:rsidRDefault="00722B8F" w:rsidP="00686436">
            <w:pPr>
              <w:jc w:val="center"/>
            </w:pPr>
          </w:p>
        </w:tc>
        <w:tc>
          <w:tcPr>
            <w:tcW w:w="1278" w:type="dxa"/>
          </w:tcPr>
          <w:p w:rsidR="00722B8F" w:rsidRDefault="00722B8F" w:rsidP="00686436">
            <w:pPr>
              <w:jc w:val="center"/>
            </w:pPr>
          </w:p>
        </w:tc>
      </w:tr>
      <w:tr w:rsidR="00587141" w:rsidTr="009457CE">
        <w:tc>
          <w:tcPr>
            <w:tcW w:w="648" w:type="dxa"/>
          </w:tcPr>
          <w:p w:rsidR="00587141" w:rsidRDefault="00587141" w:rsidP="00794088">
            <w:pPr>
              <w:jc w:val="center"/>
            </w:pPr>
            <w:r>
              <w:t>8.</w:t>
            </w:r>
          </w:p>
        </w:tc>
        <w:tc>
          <w:tcPr>
            <w:tcW w:w="8100" w:type="dxa"/>
          </w:tcPr>
          <w:p w:rsidR="00587141" w:rsidRPr="00DF2B61" w:rsidRDefault="00587141" w:rsidP="00587141">
            <w:pPr>
              <w:rPr>
                <w:rFonts w:cs="Arial"/>
              </w:rPr>
            </w:pPr>
            <w:r w:rsidRPr="001B7BB5">
              <w:t>The Facility School provides staff development in accordance</w:t>
            </w:r>
            <w:r>
              <w:t xml:space="preserve"> </w:t>
            </w:r>
            <w:r w:rsidRPr="001B7BB5">
              <w:t>with</w:t>
            </w:r>
            <w:r w:rsidRPr="00C07D09">
              <w:t xml:space="preserve"> </w:t>
            </w:r>
            <w:r w:rsidRPr="00C07D09">
              <w:rPr>
                <w:rFonts w:cs="Arial"/>
              </w:rPr>
              <w:t>ECEA Rules 8.01(2</w:t>
            </w:r>
            <w:proofErr w:type="gramStart"/>
            <w:r w:rsidRPr="00C07D09">
              <w:rPr>
                <w:rFonts w:cs="Arial"/>
              </w:rPr>
              <w:t>)(</w:t>
            </w:r>
            <w:proofErr w:type="gramEnd"/>
            <w:r w:rsidRPr="00C07D09">
              <w:rPr>
                <w:rFonts w:cs="Arial"/>
              </w:rPr>
              <w:t>6).</w:t>
            </w:r>
          </w:p>
        </w:tc>
        <w:tc>
          <w:tcPr>
            <w:tcW w:w="1170" w:type="dxa"/>
          </w:tcPr>
          <w:p w:rsidR="00587141" w:rsidRDefault="00587141" w:rsidP="00686436">
            <w:pPr>
              <w:jc w:val="center"/>
            </w:pPr>
          </w:p>
        </w:tc>
        <w:tc>
          <w:tcPr>
            <w:tcW w:w="1278" w:type="dxa"/>
          </w:tcPr>
          <w:p w:rsidR="00587141" w:rsidRDefault="00587141" w:rsidP="00686436">
            <w:pPr>
              <w:jc w:val="center"/>
            </w:pPr>
          </w:p>
        </w:tc>
      </w:tr>
      <w:tr w:rsidR="00587141" w:rsidTr="009457CE">
        <w:tc>
          <w:tcPr>
            <w:tcW w:w="648" w:type="dxa"/>
          </w:tcPr>
          <w:p w:rsidR="00587141" w:rsidRDefault="00587141" w:rsidP="00794088">
            <w:pPr>
              <w:jc w:val="center"/>
            </w:pPr>
            <w:r>
              <w:t>9.</w:t>
            </w:r>
          </w:p>
        </w:tc>
        <w:tc>
          <w:tcPr>
            <w:tcW w:w="8100" w:type="dxa"/>
          </w:tcPr>
          <w:p w:rsidR="00587141" w:rsidRPr="00D85D0E" w:rsidRDefault="00587141" w:rsidP="00587141">
            <w:pPr>
              <w:rPr>
                <w:rFonts w:cs="Arial"/>
              </w:rPr>
            </w:pPr>
            <w:r w:rsidRPr="001B7BB5">
              <w:t>The Facility School provides staff development in accordance</w:t>
            </w:r>
            <w:r>
              <w:t xml:space="preserve"> </w:t>
            </w:r>
            <w:r w:rsidRPr="001B7BB5">
              <w:t>with</w:t>
            </w:r>
            <w:r w:rsidRPr="00C07D09">
              <w:t xml:space="preserve"> </w:t>
            </w:r>
            <w:r w:rsidRPr="00C07D09">
              <w:rPr>
                <w:rFonts w:cs="Arial"/>
              </w:rPr>
              <w:t>ECEA Rules 8.01(2</w:t>
            </w:r>
            <w:proofErr w:type="gramStart"/>
            <w:r w:rsidRPr="00C07D09">
              <w:rPr>
                <w:rFonts w:cs="Arial"/>
              </w:rPr>
              <w:t>)(</w:t>
            </w:r>
            <w:proofErr w:type="gramEnd"/>
            <w:r w:rsidRPr="00C07D09">
              <w:rPr>
                <w:rFonts w:cs="Arial"/>
              </w:rPr>
              <w:t>6).</w:t>
            </w:r>
          </w:p>
        </w:tc>
        <w:tc>
          <w:tcPr>
            <w:tcW w:w="1170" w:type="dxa"/>
          </w:tcPr>
          <w:p w:rsidR="00587141" w:rsidRDefault="00587141" w:rsidP="00686436">
            <w:pPr>
              <w:jc w:val="center"/>
            </w:pPr>
          </w:p>
        </w:tc>
        <w:tc>
          <w:tcPr>
            <w:tcW w:w="1278" w:type="dxa"/>
          </w:tcPr>
          <w:p w:rsidR="00587141" w:rsidRDefault="00587141" w:rsidP="00686436">
            <w:pPr>
              <w:jc w:val="center"/>
            </w:pPr>
          </w:p>
        </w:tc>
      </w:tr>
      <w:tr w:rsidR="00587141" w:rsidTr="009457CE">
        <w:tc>
          <w:tcPr>
            <w:tcW w:w="648" w:type="dxa"/>
          </w:tcPr>
          <w:p w:rsidR="00587141" w:rsidRDefault="00587141" w:rsidP="00794088">
            <w:pPr>
              <w:jc w:val="center"/>
            </w:pPr>
            <w:r>
              <w:t>10.</w:t>
            </w:r>
          </w:p>
        </w:tc>
        <w:tc>
          <w:tcPr>
            <w:tcW w:w="8100" w:type="dxa"/>
          </w:tcPr>
          <w:p w:rsidR="00587141" w:rsidRDefault="00587141" w:rsidP="00587141">
            <w:r w:rsidRPr="001B7BB5">
              <w:t>The Facility School provides program evaluation in accordance with ECEA Rules 8.01(2</w:t>
            </w:r>
            <w:proofErr w:type="gramStart"/>
            <w:r w:rsidRPr="001B7BB5">
              <w:t>)(</w:t>
            </w:r>
            <w:proofErr w:type="gramEnd"/>
            <w:r w:rsidRPr="001B7BB5">
              <w:t>h)</w:t>
            </w:r>
            <w:r w:rsidR="00D85D0E">
              <w:t>.</w:t>
            </w:r>
          </w:p>
        </w:tc>
        <w:tc>
          <w:tcPr>
            <w:tcW w:w="1170" w:type="dxa"/>
          </w:tcPr>
          <w:p w:rsidR="00587141" w:rsidRDefault="00587141" w:rsidP="00686436">
            <w:pPr>
              <w:jc w:val="center"/>
            </w:pPr>
          </w:p>
        </w:tc>
        <w:tc>
          <w:tcPr>
            <w:tcW w:w="1278" w:type="dxa"/>
          </w:tcPr>
          <w:p w:rsidR="00587141" w:rsidRDefault="00587141" w:rsidP="00686436">
            <w:pPr>
              <w:jc w:val="center"/>
            </w:pPr>
          </w:p>
        </w:tc>
      </w:tr>
      <w:tr w:rsidR="00587141" w:rsidTr="009457CE">
        <w:tc>
          <w:tcPr>
            <w:tcW w:w="648" w:type="dxa"/>
          </w:tcPr>
          <w:p w:rsidR="00587141" w:rsidRDefault="00587141" w:rsidP="00794088">
            <w:pPr>
              <w:jc w:val="center"/>
            </w:pPr>
            <w:r>
              <w:t>11.</w:t>
            </w:r>
          </w:p>
        </w:tc>
        <w:tc>
          <w:tcPr>
            <w:tcW w:w="8100" w:type="dxa"/>
          </w:tcPr>
          <w:p w:rsidR="00587141" w:rsidRPr="00D85D0E" w:rsidRDefault="00587141" w:rsidP="00587141">
            <w:pPr>
              <w:rPr>
                <w:rFonts w:cs="Arial"/>
                <w:sz w:val="18"/>
                <w:szCs w:val="18"/>
              </w:rPr>
            </w:pPr>
            <w:r>
              <w:t>The Facility Schools conducts an annual self-assessment and develops a school improvement plan based on established guidelines.  [</w:t>
            </w:r>
            <w:r w:rsidRPr="008127F0">
              <w:rPr>
                <w:sz w:val="18"/>
                <w:szCs w:val="18"/>
              </w:rPr>
              <w:t>ECEA Rules</w:t>
            </w:r>
            <w:r>
              <w:t xml:space="preserve"> </w:t>
            </w:r>
            <w:r w:rsidRPr="00C07D09">
              <w:rPr>
                <w:rFonts w:cs="Arial"/>
                <w:sz w:val="18"/>
                <w:szCs w:val="18"/>
              </w:rPr>
              <w:t>3</w:t>
            </w:r>
            <w:r>
              <w:rPr>
                <w:rFonts w:cs="Arial"/>
                <w:sz w:val="18"/>
                <w:szCs w:val="18"/>
              </w:rPr>
              <w:t>.02 (1)(c)(</w:t>
            </w:r>
            <w:proofErr w:type="spellStart"/>
            <w:r w:rsidRPr="00C07D09">
              <w:rPr>
                <w:rFonts w:cs="Arial"/>
                <w:sz w:val="18"/>
                <w:szCs w:val="18"/>
              </w:rPr>
              <w:t>i</w:t>
            </w:r>
            <w:proofErr w:type="spellEnd"/>
            <w:r w:rsidRPr="00C07D09">
              <w:rPr>
                <w:rFonts w:cs="Arial"/>
                <w:sz w:val="18"/>
                <w:szCs w:val="18"/>
              </w:rPr>
              <w:t>)</w:t>
            </w:r>
            <w:r w:rsidR="00D85D0E">
              <w:rPr>
                <w:rFonts w:cs="Arial"/>
                <w:sz w:val="18"/>
                <w:szCs w:val="18"/>
              </w:rPr>
              <w:t>]</w:t>
            </w:r>
          </w:p>
        </w:tc>
        <w:tc>
          <w:tcPr>
            <w:tcW w:w="1170" w:type="dxa"/>
          </w:tcPr>
          <w:p w:rsidR="00587141" w:rsidRDefault="00587141" w:rsidP="00686436">
            <w:pPr>
              <w:jc w:val="center"/>
            </w:pPr>
          </w:p>
        </w:tc>
        <w:tc>
          <w:tcPr>
            <w:tcW w:w="1278" w:type="dxa"/>
          </w:tcPr>
          <w:p w:rsidR="00587141" w:rsidRDefault="00587141" w:rsidP="00686436">
            <w:pPr>
              <w:jc w:val="center"/>
            </w:pPr>
          </w:p>
        </w:tc>
      </w:tr>
      <w:tr w:rsidR="00587141" w:rsidTr="009457CE">
        <w:tc>
          <w:tcPr>
            <w:tcW w:w="648" w:type="dxa"/>
          </w:tcPr>
          <w:p w:rsidR="00587141" w:rsidRDefault="00587141" w:rsidP="00587141">
            <w:r>
              <w:t>12.</w:t>
            </w:r>
          </w:p>
        </w:tc>
        <w:tc>
          <w:tcPr>
            <w:tcW w:w="8100" w:type="dxa"/>
          </w:tcPr>
          <w:p w:rsidR="00587141" w:rsidRDefault="00587141" w:rsidP="00587141">
            <w:r w:rsidRPr="002C577E">
              <w:t>The Facility School implements the graduation requirements as adopted by the Facility Schools Board.</w:t>
            </w:r>
          </w:p>
        </w:tc>
        <w:tc>
          <w:tcPr>
            <w:tcW w:w="1170" w:type="dxa"/>
          </w:tcPr>
          <w:p w:rsidR="00587141" w:rsidRDefault="00587141" w:rsidP="00686436">
            <w:pPr>
              <w:jc w:val="center"/>
            </w:pPr>
          </w:p>
        </w:tc>
        <w:tc>
          <w:tcPr>
            <w:tcW w:w="1278" w:type="dxa"/>
          </w:tcPr>
          <w:p w:rsidR="00587141" w:rsidRDefault="00587141" w:rsidP="00686436">
            <w:pPr>
              <w:jc w:val="center"/>
            </w:pPr>
          </w:p>
        </w:tc>
      </w:tr>
    </w:tbl>
    <w:p w:rsidR="00221BE0" w:rsidRDefault="00221BE0" w:rsidP="002D74DB">
      <w:pPr>
        <w:spacing w:after="0" w:line="240" w:lineRule="auto"/>
        <w:rPr>
          <w:rFonts w:ascii="Calibri" w:eastAsia="Calibri" w:hAnsi="Calibri" w:cs="Times New Roman"/>
          <w:b/>
        </w:rPr>
      </w:pPr>
    </w:p>
    <w:p w:rsidR="00221BE0" w:rsidRDefault="002D74DB" w:rsidP="00221BE0">
      <w:pPr>
        <w:spacing w:after="0" w:line="240" w:lineRule="auto"/>
        <w:rPr>
          <w:rFonts w:ascii="Calibri" w:eastAsia="Calibri" w:hAnsi="Calibri" w:cs="Times New Roman"/>
          <w:b/>
        </w:rPr>
      </w:pPr>
      <w:r w:rsidRPr="002D74DB">
        <w:rPr>
          <w:rFonts w:ascii="Calibri" w:eastAsia="Calibri" w:hAnsi="Calibri" w:cs="Times New Roman"/>
          <w:b/>
        </w:rPr>
        <w:t>Comments and Recommendations:</w:t>
      </w:r>
    </w:p>
    <w:p w:rsidR="00587141" w:rsidRDefault="00221BE0">
      <w:pPr>
        <w:rPr>
          <w:rFonts w:ascii="Calibri" w:eastAsia="Calibri" w:hAnsi="Calibri" w:cs="Times New Roman"/>
          <w:b/>
        </w:rPr>
      </w:pPr>
      <w:r>
        <w:rPr>
          <w:rFonts w:ascii="Calibri" w:eastAsia="Calibri" w:hAnsi="Calibri" w:cs="Times New Roman"/>
          <w:b/>
        </w:rPr>
        <w:br w:type="page"/>
      </w:r>
    </w:p>
    <w:tbl>
      <w:tblPr>
        <w:tblStyle w:val="TableGrid"/>
        <w:tblW w:w="0" w:type="auto"/>
        <w:tblLook w:val="04A0" w:firstRow="1" w:lastRow="0" w:firstColumn="1" w:lastColumn="0" w:noHBand="0" w:noVBand="1"/>
        <w:tblCaption w:val="Special Educaiton"/>
        <w:tblDescription w:val="This table lists the special education requirements for facility schools. "/>
      </w:tblPr>
      <w:tblGrid>
        <w:gridCol w:w="637"/>
        <w:gridCol w:w="7802"/>
        <w:gridCol w:w="1255"/>
        <w:gridCol w:w="1096"/>
      </w:tblGrid>
      <w:tr w:rsidR="00587141" w:rsidTr="009457CE">
        <w:trPr>
          <w:tblHeader/>
        </w:trPr>
        <w:tc>
          <w:tcPr>
            <w:tcW w:w="647" w:type="dxa"/>
            <w:shd w:val="clear" w:color="auto" w:fill="F2F2F2" w:themeFill="background1" w:themeFillShade="F2"/>
          </w:tcPr>
          <w:p w:rsidR="00587141" w:rsidRDefault="00587141">
            <w:pPr>
              <w:rPr>
                <w:rFonts w:ascii="Calibri" w:eastAsia="Calibri" w:hAnsi="Calibri" w:cs="Times New Roman"/>
                <w:b/>
              </w:rPr>
            </w:pPr>
          </w:p>
        </w:tc>
        <w:tc>
          <w:tcPr>
            <w:tcW w:w="8011" w:type="dxa"/>
            <w:shd w:val="clear" w:color="auto" w:fill="F2F2F2" w:themeFill="background1" w:themeFillShade="F2"/>
          </w:tcPr>
          <w:p w:rsidR="00587141" w:rsidRDefault="000C47F4" w:rsidP="003D3890">
            <w:pPr>
              <w:jc w:val="center"/>
              <w:rPr>
                <w:rFonts w:ascii="Calibri" w:eastAsia="Calibri" w:hAnsi="Calibri" w:cs="Times New Roman"/>
                <w:b/>
                <w:sz w:val="28"/>
                <w:szCs w:val="28"/>
              </w:rPr>
            </w:pPr>
            <w:r>
              <w:rPr>
                <w:rFonts w:ascii="Calibri" w:eastAsia="Calibri" w:hAnsi="Calibri" w:cs="Times New Roman"/>
                <w:b/>
                <w:sz w:val="28"/>
                <w:szCs w:val="28"/>
              </w:rPr>
              <w:t>Section 2</w:t>
            </w:r>
            <w:r w:rsidR="00587141" w:rsidRPr="00587141">
              <w:rPr>
                <w:rFonts w:ascii="Calibri" w:eastAsia="Calibri" w:hAnsi="Calibri" w:cs="Times New Roman"/>
                <w:b/>
                <w:sz w:val="28"/>
                <w:szCs w:val="28"/>
              </w:rPr>
              <w:t>: Special Education</w:t>
            </w:r>
            <w:r>
              <w:rPr>
                <w:rFonts w:ascii="Calibri" w:eastAsia="Calibri" w:hAnsi="Calibri" w:cs="Times New Roman"/>
                <w:b/>
                <w:sz w:val="28"/>
                <w:szCs w:val="28"/>
              </w:rPr>
              <w:t xml:space="preserve"> (A)</w:t>
            </w:r>
          </w:p>
          <w:p w:rsidR="003D3890" w:rsidRPr="00587141" w:rsidRDefault="003D3890" w:rsidP="003D3890">
            <w:pPr>
              <w:jc w:val="center"/>
              <w:rPr>
                <w:rFonts w:ascii="Calibri" w:eastAsia="Calibri" w:hAnsi="Calibri" w:cs="Times New Roman"/>
                <w:b/>
                <w:sz w:val="28"/>
                <w:szCs w:val="28"/>
              </w:rPr>
            </w:pPr>
          </w:p>
        </w:tc>
        <w:tc>
          <w:tcPr>
            <w:tcW w:w="1260" w:type="dxa"/>
            <w:shd w:val="clear" w:color="auto" w:fill="F2F2F2" w:themeFill="background1" w:themeFillShade="F2"/>
          </w:tcPr>
          <w:p w:rsidR="00587141" w:rsidRPr="00686436" w:rsidRDefault="00587141" w:rsidP="00686436">
            <w:pPr>
              <w:jc w:val="center"/>
              <w:rPr>
                <w:rFonts w:ascii="Calibri" w:eastAsia="Calibri" w:hAnsi="Calibri" w:cs="Times New Roman"/>
              </w:rPr>
            </w:pPr>
          </w:p>
        </w:tc>
        <w:tc>
          <w:tcPr>
            <w:tcW w:w="1098" w:type="dxa"/>
            <w:shd w:val="clear" w:color="auto" w:fill="F2F2F2" w:themeFill="background1" w:themeFillShade="F2"/>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Default="003D3890">
            <w:pPr>
              <w:rPr>
                <w:b/>
                <w:sz w:val="24"/>
                <w:szCs w:val="24"/>
              </w:rPr>
            </w:pPr>
            <w:r w:rsidRPr="00420F5E">
              <w:rPr>
                <w:b/>
                <w:sz w:val="24"/>
                <w:szCs w:val="24"/>
              </w:rPr>
              <w:t>Requirement and Citation</w:t>
            </w:r>
          </w:p>
          <w:p w:rsidR="003D3890" w:rsidRDefault="003D3890">
            <w:pPr>
              <w:rPr>
                <w:rFonts w:ascii="Calibri" w:eastAsia="Calibri" w:hAnsi="Calibri" w:cs="Times New Roman"/>
                <w:b/>
              </w:rPr>
            </w:pPr>
          </w:p>
        </w:tc>
        <w:tc>
          <w:tcPr>
            <w:tcW w:w="1260" w:type="dxa"/>
          </w:tcPr>
          <w:p w:rsidR="00587141" w:rsidRPr="00E84BB0" w:rsidRDefault="003D3890" w:rsidP="00686436">
            <w:pPr>
              <w:jc w:val="center"/>
              <w:rPr>
                <w:rFonts w:ascii="Calibri" w:eastAsia="Calibri" w:hAnsi="Calibri" w:cs="Times New Roman"/>
                <w:b/>
                <w:sz w:val="20"/>
                <w:szCs w:val="20"/>
              </w:rPr>
            </w:pPr>
            <w:r w:rsidRPr="00E84BB0">
              <w:rPr>
                <w:b/>
                <w:sz w:val="20"/>
                <w:szCs w:val="20"/>
              </w:rPr>
              <w:t>Acceptable</w:t>
            </w:r>
          </w:p>
        </w:tc>
        <w:tc>
          <w:tcPr>
            <w:tcW w:w="1098" w:type="dxa"/>
          </w:tcPr>
          <w:p w:rsidR="00587141" w:rsidRPr="00E84BB0" w:rsidRDefault="003D3890" w:rsidP="00686436">
            <w:pPr>
              <w:jc w:val="center"/>
              <w:rPr>
                <w:rFonts w:ascii="Calibri" w:eastAsia="Calibri" w:hAnsi="Calibri" w:cs="Times New Roman"/>
                <w:b/>
                <w:sz w:val="20"/>
                <w:szCs w:val="20"/>
              </w:rPr>
            </w:pPr>
            <w:r w:rsidRPr="00E84BB0">
              <w:rPr>
                <w:b/>
                <w:sz w:val="20"/>
                <w:szCs w:val="20"/>
              </w:rPr>
              <w:t>Non-compliant</w:t>
            </w:r>
          </w:p>
        </w:tc>
      </w:tr>
      <w:tr w:rsidR="00587141" w:rsidTr="009457CE">
        <w:trPr>
          <w:tblHeader/>
        </w:trPr>
        <w:tc>
          <w:tcPr>
            <w:tcW w:w="647" w:type="dxa"/>
          </w:tcPr>
          <w:p w:rsidR="00587141" w:rsidRPr="00C61B37" w:rsidRDefault="003D3890">
            <w:pPr>
              <w:rPr>
                <w:rFonts w:ascii="Calibri" w:eastAsia="Calibri" w:hAnsi="Calibri" w:cs="Times New Roman"/>
              </w:rPr>
            </w:pPr>
            <w:r w:rsidRPr="00C61B37">
              <w:rPr>
                <w:rFonts w:ascii="Calibri" w:eastAsia="Calibri" w:hAnsi="Calibri" w:cs="Times New Roman"/>
              </w:rPr>
              <w:t>1.</w:t>
            </w:r>
          </w:p>
        </w:tc>
        <w:tc>
          <w:tcPr>
            <w:tcW w:w="8011" w:type="dxa"/>
          </w:tcPr>
          <w:p w:rsidR="00587141" w:rsidRDefault="003D3890" w:rsidP="0074302F">
            <w:pPr>
              <w:rPr>
                <w:b/>
                <w:sz w:val="24"/>
                <w:szCs w:val="24"/>
              </w:rPr>
            </w:pPr>
            <w:r w:rsidRPr="00C522E4">
              <w:rPr>
                <w:b/>
                <w:sz w:val="24"/>
                <w:szCs w:val="24"/>
              </w:rPr>
              <w:t>Child Find/Special Education Referral</w:t>
            </w:r>
          </w:p>
          <w:p w:rsidR="003D3890" w:rsidRDefault="003D3890">
            <w:pPr>
              <w:rPr>
                <w:rFonts w:ascii="Calibri" w:eastAsia="Calibri" w:hAnsi="Calibri" w:cs="Times New Roman"/>
                <w:b/>
              </w:rPr>
            </w:pP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6"/>
              </w:numPr>
              <w:rPr>
                <w:rFonts w:ascii="Calibri" w:eastAsia="Calibri" w:hAnsi="Calibri" w:cs="Times New Roman"/>
              </w:rPr>
            </w:pPr>
            <w:r w:rsidRPr="003D3890">
              <w:rPr>
                <w:rFonts w:ascii="Calibri" w:eastAsia="Calibri" w:hAnsi="Calibri" w:cs="Times New Roman"/>
              </w:rPr>
              <w:t>If a child 0-21 is suspected of having a disability, the facility notifies the parent, appropriate person at the local administrative unit and the student’s home district.</w:t>
            </w:r>
            <w:r w:rsidRPr="003D3890">
              <w:rPr>
                <w:rFonts w:ascii="Calibri" w:eastAsia="Calibri" w:hAnsi="Calibri" w:cs="Arial"/>
                <w:sz w:val="18"/>
                <w:szCs w:val="18"/>
              </w:rPr>
              <w:t>[ECEA 4.02 (1)(a)(ii)]</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6"/>
              </w:numPr>
              <w:rPr>
                <w:rFonts w:ascii="Calibri" w:eastAsia="Calibri" w:hAnsi="Calibri" w:cs="Times New Roman"/>
                <w:b/>
              </w:rPr>
            </w:pPr>
            <w:r>
              <w:t>The facility has written procedures for referring students suspected of being disabled to the local administrative unit.</w:t>
            </w:r>
            <w:r w:rsidRPr="003D3890">
              <w:rPr>
                <w:sz w:val="18"/>
                <w:szCs w:val="18"/>
              </w:rPr>
              <w:t xml:space="preserve"> [ECEA </w:t>
            </w:r>
            <w:r w:rsidRPr="003D3890">
              <w:rPr>
                <w:rFonts w:cs="Arial"/>
                <w:sz w:val="18"/>
                <w:szCs w:val="18"/>
              </w:rPr>
              <w:t>4.02 (3)(b)]</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6"/>
              </w:numPr>
              <w:rPr>
                <w:rFonts w:ascii="Calibri" w:eastAsia="Calibri" w:hAnsi="Calibri" w:cs="Times New Roman"/>
                <w:b/>
              </w:rPr>
            </w:pPr>
            <w:r>
              <w:t>If insufficient time exists for a comprehensive assessment and staffing to be conducted prior to discharge, the referral is made directly to the student’s home district.</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Pr="00C61B37" w:rsidRDefault="003D3890">
            <w:pPr>
              <w:rPr>
                <w:rFonts w:ascii="Calibri" w:eastAsia="Calibri" w:hAnsi="Calibri" w:cs="Times New Roman"/>
              </w:rPr>
            </w:pPr>
            <w:r w:rsidRPr="00C61B37">
              <w:rPr>
                <w:rFonts w:ascii="Calibri" w:eastAsia="Calibri" w:hAnsi="Calibri" w:cs="Times New Roman"/>
              </w:rPr>
              <w:t>2.</w:t>
            </w:r>
          </w:p>
        </w:tc>
        <w:tc>
          <w:tcPr>
            <w:tcW w:w="8011" w:type="dxa"/>
          </w:tcPr>
          <w:p w:rsidR="00587141" w:rsidRDefault="003D3890" w:rsidP="0074302F">
            <w:pPr>
              <w:rPr>
                <w:rFonts w:ascii="Calibri" w:eastAsia="Calibri" w:hAnsi="Calibri" w:cs="Times New Roman"/>
                <w:b/>
              </w:rPr>
            </w:pPr>
            <w:r w:rsidRPr="00C522E4">
              <w:rPr>
                <w:b/>
                <w:sz w:val="24"/>
                <w:szCs w:val="24"/>
              </w:rPr>
              <w:t>Assessment</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7"/>
              </w:numPr>
              <w:rPr>
                <w:rFonts w:ascii="Calibri" w:eastAsia="Calibri" w:hAnsi="Calibri" w:cs="Times New Roman"/>
                <w:b/>
              </w:rPr>
            </w:pPr>
            <w:r>
              <w:t>Informed parental consent is obtained prior to conducting assessments for special education purposes</w:t>
            </w:r>
            <w:r w:rsidRPr="003D3890">
              <w:rPr>
                <w:sz w:val="18"/>
                <w:szCs w:val="18"/>
              </w:rPr>
              <w:t xml:space="preserve">. [ECEA </w:t>
            </w:r>
            <w:r w:rsidRPr="003D3890">
              <w:rPr>
                <w:rFonts w:cs="Arial"/>
                <w:sz w:val="18"/>
                <w:szCs w:val="18"/>
              </w:rPr>
              <w:t>4.02 (4)(a)]</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3D3890" w:rsidRDefault="003D3890" w:rsidP="00707E4A">
            <w:pPr>
              <w:pStyle w:val="NoSpacing"/>
              <w:numPr>
                <w:ilvl w:val="0"/>
                <w:numId w:val="7"/>
              </w:numPr>
            </w:pPr>
            <w:r>
              <w:t xml:space="preserve">For reevaluations, reasonable attempts to obtain parent permission for assessment are made and documented. If parents do not respond after reasonable attempts, the assessment is conducted and the IEP process proceeds. </w:t>
            </w:r>
            <w:r w:rsidRPr="00D21212">
              <w:rPr>
                <w:sz w:val="18"/>
                <w:szCs w:val="18"/>
              </w:rPr>
              <w:t xml:space="preserve">[ECEA </w:t>
            </w:r>
            <w:r w:rsidRPr="00D21212">
              <w:rPr>
                <w:rFonts w:ascii="Arial" w:hAnsi="Arial" w:cs="Arial"/>
                <w:sz w:val="18"/>
                <w:szCs w:val="18"/>
              </w:rPr>
              <w:t>4.02 (5)]</w:t>
            </w:r>
          </w:p>
          <w:p w:rsidR="00587141" w:rsidRDefault="00587141">
            <w:pPr>
              <w:rPr>
                <w:rFonts w:ascii="Calibri" w:eastAsia="Calibri" w:hAnsi="Calibri" w:cs="Times New Roman"/>
                <w:b/>
              </w:rPr>
            </w:pP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7"/>
              </w:numPr>
              <w:rPr>
                <w:rFonts w:ascii="Calibri" w:eastAsia="Calibri" w:hAnsi="Calibri" w:cs="Times New Roman"/>
                <w:b/>
              </w:rPr>
            </w:pPr>
            <w:r>
              <w:t>The facility works with the district that will be conducting the initial or reevaluation and IEP process to determine which agency will handle each aspect of the process, including parent permission for assessment, notification of meeting and development of the IEP.</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7"/>
              </w:numPr>
              <w:rPr>
                <w:rFonts w:ascii="Calibri" w:eastAsia="Calibri" w:hAnsi="Calibri" w:cs="Times New Roman"/>
                <w:b/>
              </w:rPr>
            </w:pPr>
            <w:r>
              <w:t>The facility offers any pertinent assessment information to the district that will be conducting the initial or reevaluation and works with that district to determine any additional information that is needed and which agency will be responsible for collecting the information or conducting the assessment.</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rHeight w:val="665"/>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7"/>
              </w:numPr>
              <w:rPr>
                <w:rFonts w:ascii="Calibri" w:eastAsia="Calibri" w:hAnsi="Calibri" w:cs="Times New Roman"/>
                <w:b/>
              </w:rPr>
            </w:pPr>
            <w:r>
              <w:t xml:space="preserve">Personnel conducting special education assessments are appropriately licensed and endorsed. </w:t>
            </w:r>
            <w:r w:rsidRPr="00D21212">
              <w:t>ECEA [</w:t>
            </w:r>
            <w:r w:rsidRPr="003D3890">
              <w:rPr>
                <w:rFonts w:cs="Arial"/>
                <w:sz w:val="18"/>
                <w:szCs w:val="18"/>
              </w:rPr>
              <w:t>4.02(4)(c)]</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7"/>
              </w:numPr>
              <w:rPr>
                <w:rFonts w:ascii="Calibri" w:eastAsia="Calibri" w:hAnsi="Calibri" w:cs="Times New Roman"/>
                <w:b/>
              </w:rPr>
            </w:pPr>
            <w:r>
              <w:t>Evaluation instruments are appropriate, properly validated and if standardized, used for the purpose and according to the instructions provided by the testing manual and minimize cultural or ethnic bias.</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3D3890" w:rsidRDefault="003D3890" w:rsidP="00707E4A">
            <w:pPr>
              <w:pStyle w:val="NoSpacing"/>
              <w:numPr>
                <w:ilvl w:val="0"/>
                <w:numId w:val="7"/>
              </w:numPr>
            </w:pPr>
            <w:r w:rsidRPr="00860A31">
              <w:t>Assessments utilize both formal and informal measures and include a variety of assessment tools and strategies.</w:t>
            </w:r>
          </w:p>
          <w:p w:rsidR="00587141" w:rsidRDefault="00587141">
            <w:pPr>
              <w:rPr>
                <w:rFonts w:ascii="Calibri" w:eastAsia="Calibri" w:hAnsi="Calibri" w:cs="Times New Roman"/>
                <w:b/>
              </w:rPr>
            </w:pP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Pr="00C61B37" w:rsidRDefault="003D3890">
            <w:pPr>
              <w:rPr>
                <w:rFonts w:ascii="Calibri" w:eastAsia="Calibri" w:hAnsi="Calibri" w:cs="Times New Roman"/>
              </w:rPr>
            </w:pPr>
            <w:r w:rsidRPr="00C61B37">
              <w:rPr>
                <w:rFonts w:ascii="Calibri" w:eastAsia="Calibri" w:hAnsi="Calibri" w:cs="Times New Roman"/>
              </w:rPr>
              <w:t>3.</w:t>
            </w:r>
          </w:p>
        </w:tc>
        <w:tc>
          <w:tcPr>
            <w:tcW w:w="8011" w:type="dxa"/>
          </w:tcPr>
          <w:p w:rsidR="00587141" w:rsidRDefault="003D3890">
            <w:pPr>
              <w:rPr>
                <w:rFonts w:ascii="Calibri" w:eastAsia="Calibri" w:hAnsi="Calibri" w:cs="Times New Roman"/>
                <w:b/>
              </w:rPr>
            </w:pPr>
            <w:r w:rsidRPr="000A7428">
              <w:rPr>
                <w:b/>
                <w:sz w:val="24"/>
                <w:szCs w:val="24"/>
              </w:rPr>
              <w:t>IEP Meetings</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8"/>
              </w:numPr>
              <w:rPr>
                <w:rFonts w:ascii="Calibri" w:eastAsia="Calibri" w:hAnsi="Calibri" w:cs="Times New Roman"/>
                <w:b/>
              </w:rPr>
            </w:pPr>
            <w:r>
              <w:t xml:space="preserve">A meeting to discuss the initial evaluation of the child and to determine if the child has a disability and is eligible for special education services is held within a reasonable period of time after the initial evaluation is completed. </w:t>
            </w:r>
            <w:r w:rsidRPr="003D3890">
              <w:rPr>
                <w:sz w:val="18"/>
                <w:szCs w:val="18"/>
              </w:rPr>
              <w:t>[ECEA</w:t>
            </w:r>
            <w:r w:rsidRPr="003D3890">
              <w:rPr>
                <w:rFonts w:cs="Arial"/>
                <w:sz w:val="18"/>
                <w:szCs w:val="18"/>
              </w:rPr>
              <w:t>4.02 (6)(a) (</w:t>
            </w:r>
            <w:proofErr w:type="spellStart"/>
            <w:r w:rsidRPr="003D3890">
              <w:rPr>
                <w:rFonts w:cs="Arial"/>
                <w:sz w:val="18"/>
                <w:szCs w:val="18"/>
              </w:rPr>
              <w:t>i</w:t>
            </w:r>
            <w:proofErr w:type="spellEnd"/>
            <w:r w:rsidRPr="003D3890">
              <w:rPr>
                <w:rFonts w:cs="Arial"/>
                <w:sz w:val="18"/>
                <w:szCs w:val="18"/>
              </w:rPr>
              <w:t>)]</w:t>
            </w:r>
          </w:p>
        </w:tc>
        <w:tc>
          <w:tcPr>
            <w:tcW w:w="1260" w:type="dxa"/>
          </w:tcPr>
          <w:p w:rsidR="00587141" w:rsidRPr="00686436" w:rsidRDefault="00587141" w:rsidP="00686436">
            <w:pPr>
              <w:jc w:val="center"/>
              <w:rPr>
                <w:rFonts w:ascii="Calibri" w:eastAsia="Calibri" w:hAnsi="Calibri" w:cs="Times New Roman"/>
              </w:rPr>
            </w:pPr>
          </w:p>
        </w:tc>
        <w:tc>
          <w:tcPr>
            <w:tcW w:w="1098" w:type="dxa"/>
          </w:tcPr>
          <w:p w:rsidR="00587141" w:rsidRPr="00686436" w:rsidRDefault="00587141" w:rsidP="00686436">
            <w:pPr>
              <w:jc w:val="center"/>
              <w:rPr>
                <w:rFonts w:ascii="Calibri" w:eastAsia="Calibri" w:hAnsi="Calibri" w:cs="Times New Roman"/>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3D3890" w:rsidRPr="003D3890" w:rsidRDefault="003D3890" w:rsidP="003D3890">
            <w:pPr>
              <w:rPr>
                <w:rFonts w:ascii="Calibri" w:eastAsia="Calibri" w:hAnsi="Calibri" w:cs="Times New Roman"/>
                <w:i/>
              </w:rPr>
            </w:pPr>
            <w:r w:rsidRPr="003D3890">
              <w:rPr>
                <w:rFonts w:ascii="Calibri" w:eastAsia="Calibri" w:hAnsi="Calibri" w:cs="Times New Roman"/>
                <w:i/>
              </w:rPr>
              <w:t>Note:  Federal regulations allow the disability and eligibility for special education services to be determined at one meeting and then, if the child is eligible, the IEP may be developed at a separate meeting.  The required participants for each type of meeting are slightly different and are listed separately in the regulations.   In Colorado these functions are generally combined into one meeting.  If this is the case, then all of the required participants for the determination of disability/eligibility for services meeting and all of the participants for the IEP development meeting must be present in the one meeting.</w:t>
            </w:r>
          </w:p>
          <w:p w:rsidR="003D3890" w:rsidRPr="003D3890" w:rsidRDefault="003D3890" w:rsidP="00707E4A">
            <w:pPr>
              <w:pStyle w:val="ListParagraph"/>
              <w:numPr>
                <w:ilvl w:val="0"/>
                <w:numId w:val="8"/>
              </w:numPr>
              <w:rPr>
                <w:rFonts w:ascii="Calibri" w:eastAsia="Calibri" w:hAnsi="Calibri" w:cs="Times New Roman"/>
              </w:rPr>
            </w:pPr>
            <w:r w:rsidRPr="003D3890">
              <w:rPr>
                <w:rFonts w:ascii="Calibri" w:eastAsia="Calibri" w:hAnsi="Calibri" w:cs="Times New Roman"/>
              </w:rPr>
              <w:t xml:space="preserve"> Meetings to determine if the child has a disability and is eligible for special education, whether held separately or in connection with a meeting to develop and IEP, have the following participants:</w:t>
            </w:r>
          </w:p>
          <w:p w:rsidR="003D3890" w:rsidRPr="003D3890" w:rsidRDefault="003D3890" w:rsidP="00707E4A">
            <w:pPr>
              <w:numPr>
                <w:ilvl w:val="0"/>
                <w:numId w:val="4"/>
              </w:numPr>
              <w:rPr>
                <w:rFonts w:ascii="Calibri" w:eastAsia="Calibri" w:hAnsi="Calibri" w:cs="Times New Roman"/>
              </w:rPr>
            </w:pPr>
            <w:r w:rsidRPr="003D3890">
              <w:rPr>
                <w:rFonts w:ascii="Calibri" w:eastAsia="Calibri" w:hAnsi="Calibri" w:cs="Times New Roman"/>
              </w:rPr>
              <w:t>A multidisciplinary team knowledgeable about the child and about the meaning of the evaluation data;</w:t>
            </w:r>
          </w:p>
          <w:p w:rsidR="003D3890" w:rsidRPr="003D3890" w:rsidRDefault="003D3890" w:rsidP="00707E4A">
            <w:pPr>
              <w:numPr>
                <w:ilvl w:val="0"/>
                <w:numId w:val="4"/>
              </w:numPr>
              <w:rPr>
                <w:rFonts w:ascii="Calibri" w:eastAsia="Calibri" w:hAnsi="Calibri" w:cs="Times New Roman"/>
              </w:rPr>
            </w:pPr>
            <w:r w:rsidRPr="003D3890">
              <w:rPr>
                <w:rFonts w:ascii="Calibri" w:eastAsia="Calibri" w:hAnsi="Calibri" w:cs="Times New Roman"/>
              </w:rPr>
              <w:t>At least one teacher or other specialist with knowledge in the area of the child’s suspected disability;</w:t>
            </w:r>
          </w:p>
          <w:p w:rsidR="003D3890" w:rsidRPr="003D3890" w:rsidRDefault="003D3890" w:rsidP="00707E4A">
            <w:pPr>
              <w:numPr>
                <w:ilvl w:val="0"/>
                <w:numId w:val="4"/>
              </w:numPr>
              <w:rPr>
                <w:rFonts w:ascii="Calibri" w:eastAsia="Calibri" w:hAnsi="Calibri" w:cs="Times New Roman"/>
              </w:rPr>
            </w:pPr>
            <w:r w:rsidRPr="003D3890">
              <w:rPr>
                <w:rFonts w:ascii="Calibri" w:eastAsia="Calibri" w:hAnsi="Calibri" w:cs="Times New Roman"/>
              </w:rPr>
              <w:t>The parent of the child</w:t>
            </w:r>
          </w:p>
          <w:p w:rsidR="003D3890" w:rsidRPr="003D3890" w:rsidRDefault="003D3890" w:rsidP="00707E4A">
            <w:pPr>
              <w:numPr>
                <w:ilvl w:val="0"/>
                <w:numId w:val="4"/>
              </w:numPr>
              <w:rPr>
                <w:rFonts w:ascii="Calibri" w:eastAsia="Calibri" w:hAnsi="Calibri" w:cs="Times New Roman"/>
              </w:rPr>
            </w:pPr>
            <w:r w:rsidRPr="003D3890">
              <w:rPr>
                <w:rFonts w:ascii="Calibri" w:eastAsia="Calibri" w:hAnsi="Calibri" w:cs="Times New Roman"/>
              </w:rPr>
              <w:t>Other qualified professionals as necessary;</w:t>
            </w:r>
          </w:p>
          <w:p w:rsidR="00587141" w:rsidRPr="003D3890" w:rsidRDefault="003D3890" w:rsidP="00707E4A">
            <w:pPr>
              <w:pStyle w:val="ListParagraph"/>
              <w:numPr>
                <w:ilvl w:val="0"/>
                <w:numId w:val="4"/>
              </w:numPr>
              <w:rPr>
                <w:rFonts w:ascii="Calibri" w:eastAsia="Calibri" w:hAnsi="Calibri" w:cs="Times New Roman"/>
                <w:b/>
              </w:rPr>
            </w:pPr>
            <w:r w:rsidRPr="003D3890">
              <w:rPr>
                <w:rFonts w:ascii="Calibri" w:eastAsia="Calibri" w:hAnsi="Calibri" w:cs="Times New Roman"/>
              </w:rPr>
              <w:t xml:space="preserve">At the discretion of the special education director for the administrative unit of residence, the special education director or designee for the administrative unit of residence. </w:t>
            </w:r>
            <w:r w:rsidRPr="003D3890">
              <w:rPr>
                <w:rFonts w:ascii="Calibri" w:eastAsia="Calibri" w:hAnsi="Calibri" w:cs="Times New Roman"/>
                <w:sz w:val="18"/>
                <w:szCs w:val="18"/>
              </w:rPr>
              <w:t xml:space="preserve">[ECEA </w:t>
            </w:r>
            <w:r w:rsidRPr="003D3890">
              <w:rPr>
                <w:rFonts w:ascii="Calibri" w:eastAsia="Calibri" w:hAnsi="Calibri" w:cs="Arial"/>
                <w:sz w:val="18"/>
                <w:szCs w:val="18"/>
              </w:rPr>
              <w:t>4.02 (6)(b)](</w:t>
            </w:r>
            <w:proofErr w:type="spellStart"/>
            <w:r w:rsidRPr="003D3890">
              <w:rPr>
                <w:rFonts w:ascii="Calibri" w:eastAsia="Calibri" w:hAnsi="Calibri" w:cs="Arial"/>
                <w:sz w:val="18"/>
                <w:szCs w:val="18"/>
              </w:rPr>
              <w:t>i</w:t>
            </w:r>
            <w:proofErr w:type="spellEnd"/>
            <w:r w:rsidRPr="003D3890">
              <w:rPr>
                <w:rFonts w:ascii="Calibri" w:eastAsia="Calibri" w:hAnsi="Calibri" w:cs="Arial"/>
                <w:sz w:val="18"/>
                <w:szCs w:val="18"/>
              </w:rPr>
              <w:t>)</w:t>
            </w:r>
          </w:p>
          <w:p w:rsidR="003D3890" w:rsidRPr="003D3890" w:rsidRDefault="003D3890" w:rsidP="00707E4A">
            <w:pPr>
              <w:pStyle w:val="ListParagraph"/>
              <w:numPr>
                <w:ilvl w:val="0"/>
                <w:numId w:val="4"/>
              </w:numPr>
              <w:rPr>
                <w:rFonts w:ascii="Calibri" w:eastAsia="Calibri" w:hAnsi="Calibri" w:cs="Times New Roman"/>
                <w:b/>
              </w:rPr>
            </w:pPr>
          </w:p>
        </w:tc>
        <w:tc>
          <w:tcPr>
            <w:tcW w:w="1260" w:type="dxa"/>
          </w:tcPr>
          <w:p w:rsidR="00587141" w:rsidRDefault="00587141">
            <w:pPr>
              <w:rPr>
                <w:rFonts w:ascii="Calibri" w:eastAsia="Calibri" w:hAnsi="Calibri" w:cs="Times New Roman"/>
                <w:b/>
              </w:rPr>
            </w:pPr>
          </w:p>
        </w:tc>
        <w:tc>
          <w:tcPr>
            <w:tcW w:w="1098" w:type="dxa"/>
          </w:tcPr>
          <w:p w:rsidR="00587141" w:rsidRDefault="00587141">
            <w:pPr>
              <w:rPr>
                <w:rFonts w:ascii="Calibri" w:eastAsia="Calibri" w:hAnsi="Calibri" w:cs="Times New Roman"/>
                <w:b/>
              </w:rPr>
            </w:pPr>
          </w:p>
        </w:tc>
      </w:tr>
      <w:tr w:rsidR="00587141" w:rsidTr="009457CE">
        <w:trPr>
          <w:trHeight w:val="3347"/>
          <w:tblHeader/>
        </w:trPr>
        <w:tc>
          <w:tcPr>
            <w:tcW w:w="647" w:type="dxa"/>
          </w:tcPr>
          <w:p w:rsidR="00587141" w:rsidRDefault="00587141">
            <w:pPr>
              <w:rPr>
                <w:rFonts w:ascii="Calibri" w:eastAsia="Calibri" w:hAnsi="Calibri" w:cs="Times New Roman"/>
                <w:b/>
              </w:rPr>
            </w:pPr>
          </w:p>
        </w:tc>
        <w:tc>
          <w:tcPr>
            <w:tcW w:w="8011" w:type="dxa"/>
          </w:tcPr>
          <w:p w:rsidR="003D3890" w:rsidRPr="003D3890" w:rsidRDefault="003D3890" w:rsidP="00707E4A">
            <w:pPr>
              <w:pStyle w:val="ListParagraph"/>
              <w:numPr>
                <w:ilvl w:val="0"/>
                <w:numId w:val="8"/>
              </w:numPr>
              <w:rPr>
                <w:rFonts w:ascii="Calibri" w:eastAsia="Calibri" w:hAnsi="Calibri" w:cs="Times New Roman"/>
              </w:rPr>
            </w:pPr>
            <w:r w:rsidRPr="003D3890">
              <w:rPr>
                <w:rFonts w:ascii="Calibri" w:eastAsia="Calibri" w:hAnsi="Calibri" w:cs="Times New Roman"/>
              </w:rPr>
              <w:t>Meetings for the development or review of an IEP, have the following participants:</w:t>
            </w:r>
          </w:p>
          <w:p w:rsidR="003D3890" w:rsidRPr="003D3890" w:rsidRDefault="003D3890" w:rsidP="00707E4A">
            <w:pPr>
              <w:numPr>
                <w:ilvl w:val="0"/>
                <w:numId w:val="5"/>
              </w:numPr>
              <w:rPr>
                <w:rFonts w:ascii="Calibri" w:eastAsia="Calibri" w:hAnsi="Calibri" w:cs="Times New Roman"/>
              </w:rPr>
            </w:pPr>
            <w:r w:rsidRPr="003D3890">
              <w:rPr>
                <w:rFonts w:ascii="Calibri" w:eastAsia="Calibri" w:hAnsi="Calibri" w:cs="Times New Roman"/>
              </w:rPr>
              <w:t>A multidisciplinary team knowledgeable about the child and about the meaning of the evaluation date;</w:t>
            </w:r>
          </w:p>
          <w:p w:rsidR="003D3890" w:rsidRPr="003D3890" w:rsidRDefault="003D3890" w:rsidP="00707E4A">
            <w:pPr>
              <w:numPr>
                <w:ilvl w:val="0"/>
                <w:numId w:val="5"/>
              </w:numPr>
              <w:rPr>
                <w:rFonts w:ascii="Calibri" w:eastAsia="Calibri" w:hAnsi="Calibri" w:cs="Times New Roman"/>
              </w:rPr>
            </w:pPr>
            <w:r w:rsidRPr="003D3890">
              <w:rPr>
                <w:rFonts w:ascii="Calibri" w:eastAsia="Calibri" w:hAnsi="Calibri" w:cs="Times New Roman"/>
              </w:rPr>
              <w:t>At least one teacher or other specialist with knowledge in the area of the child’s suspected disability;</w:t>
            </w:r>
          </w:p>
          <w:p w:rsidR="003D3890" w:rsidRPr="003D3890" w:rsidRDefault="003D3890" w:rsidP="00707E4A">
            <w:pPr>
              <w:numPr>
                <w:ilvl w:val="0"/>
                <w:numId w:val="5"/>
              </w:numPr>
              <w:rPr>
                <w:rFonts w:ascii="Calibri" w:eastAsia="Calibri" w:hAnsi="Calibri" w:cs="Times New Roman"/>
              </w:rPr>
            </w:pPr>
            <w:r w:rsidRPr="003D3890">
              <w:rPr>
                <w:rFonts w:ascii="Calibri" w:eastAsia="Calibri" w:hAnsi="Calibri" w:cs="Times New Roman"/>
              </w:rPr>
              <w:t>The parent of the child;</w:t>
            </w:r>
          </w:p>
          <w:p w:rsidR="003D3890" w:rsidRPr="003D3890" w:rsidRDefault="003D3890" w:rsidP="00707E4A">
            <w:pPr>
              <w:numPr>
                <w:ilvl w:val="0"/>
                <w:numId w:val="5"/>
              </w:numPr>
              <w:rPr>
                <w:rFonts w:ascii="Calibri" w:eastAsia="Calibri" w:hAnsi="Calibri" w:cs="Times New Roman"/>
              </w:rPr>
            </w:pPr>
            <w:r w:rsidRPr="003D3890">
              <w:rPr>
                <w:rFonts w:ascii="Calibri" w:eastAsia="Calibri" w:hAnsi="Calibri" w:cs="Times New Roman"/>
              </w:rPr>
              <w:t>The child (when appropriate)</w:t>
            </w:r>
          </w:p>
          <w:p w:rsidR="003D3890" w:rsidRPr="003D3890" w:rsidRDefault="003D3890" w:rsidP="00707E4A">
            <w:pPr>
              <w:numPr>
                <w:ilvl w:val="0"/>
                <w:numId w:val="5"/>
              </w:numPr>
              <w:rPr>
                <w:rFonts w:ascii="Calibri" w:eastAsia="Calibri" w:hAnsi="Calibri" w:cs="Times New Roman"/>
              </w:rPr>
            </w:pPr>
            <w:r w:rsidRPr="003D3890">
              <w:rPr>
                <w:rFonts w:ascii="Calibri" w:eastAsia="Calibri" w:hAnsi="Calibri" w:cs="Times New Roman"/>
              </w:rPr>
              <w:t>Other qualified professionals as necessary</w:t>
            </w:r>
          </w:p>
          <w:p w:rsidR="00587141" w:rsidRPr="003D3890" w:rsidRDefault="003D3890" w:rsidP="00707E4A">
            <w:pPr>
              <w:numPr>
                <w:ilvl w:val="0"/>
                <w:numId w:val="5"/>
              </w:numPr>
              <w:rPr>
                <w:rFonts w:ascii="Calibri" w:eastAsia="Calibri" w:hAnsi="Calibri" w:cs="Times New Roman"/>
              </w:rPr>
            </w:pPr>
            <w:r w:rsidRPr="003D3890">
              <w:rPr>
                <w:rFonts w:ascii="Calibri" w:eastAsia="Calibri" w:hAnsi="Calibri" w:cs="Times New Roman"/>
              </w:rPr>
              <w:t xml:space="preserve">The special education director for the administrative unit of residence. </w:t>
            </w:r>
            <w:r w:rsidRPr="003D3890">
              <w:rPr>
                <w:rFonts w:ascii="Calibri" w:eastAsia="Calibri" w:hAnsi="Calibri" w:cs="Times New Roman"/>
                <w:sz w:val="18"/>
                <w:szCs w:val="18"/>
              </w:rPr>
              <w:t xml:space="preserve">[ECEA </w:t>
            </w:r>
            <w:r w:rsidRPr="003D3890">
              <w:rPr>
                <w:rFonts w:ascii="Calibri" w:eastAsia="Calibri" w:hAnsi="Calibri" w:cs="Arial"/>
                <w:sz w:val="18"/>
                <w:szCs w:val="18"/>
              </w:rPr>
              <w:t>4.02 (6)(b)](</w:t>
            </w:r>
            <w:proofErr w:type="spellStart"/>
            <w:r w:rsidRPr="003D3890">
              <w:rPr>
                <w:rFonts w:ascii="Calibri" w:eastAsia="Calibri" w:hAnsi="Calibri" w:cs="Arial"/>
                <w:sz w:val="18"/>
                <w:szCs w:val="18"/>
              </w:rPr>
              <w:t>i</w:t>
            </w:r>
            <w:proofErr w:type="spellEnd"/>
            <w:r w:rsidRPr="003D3890">
              <w:rPr>
                <w:rFonts w:ascii="Calibri" w:eastAsia="Calibri" w:hAnsi="Calibri" w:cs="Arial"/>
                <w:sz w:val="18"/>
                <w:szCs w:val="18"/>
              </w:rPr>
              <w:t>)]</w:t>
            </w:r>
          </w:p>
        </w:tc>
        <w:tc>
          <w:tcPr>
            <w:tcW w:w="1260" w:type="dxa"/>
          </w:tcPr>
          <w:p w:rsidR="00587141" w:rsidRDefault="00587141">
            <w:pPr>
              <w:rPr>
                <w:rFonts w:ascii="Calibri" w:eastAsia="Calibri" w:hAnsi="Calibri" w:cs="Times New Roman"/>
                <w:b/>
              </w:rPr>
            </w:pPr>
          </w:p>
        </w:tc>
        <w:tc>
          <w:tcPr>
            <w:tcW w:w="1098" w:type="dxa"/>
          </w:tcPr>
          <w:p w:rsidR="00587141" w:rsidRDefault="00587141">
            <w:pPr>
              <w:rPr>
                <w:rFonts w:ascii="Calibri" w:eastAsia="Calibri" w:hAnsi="Calibri" w:cs="Times New Roman"/>
                <w:b/>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8"/>
              </w:numPr>
              <w:rPr>
                <w:rFonts w:ascii="Calibri" w:eastAsia="Calibri" w:hAnsi="Calibri" w:cs="Times New Roman"/>
                <w:b/>
              </w:rPr>
            </w:pPr>
            <w:r>
              <w:t>When developmentally appropriate, and for students in grades four and above, students are involved in their IEP meetings, including voicing their understanding of their own strengths, needs and interests.</w:t>
            </w:r>
          </w:p>
          <w:p w:rsidR="003D3890" w:rsidRPr="003D3890" w:rsidRDefault="003D3890" w:rsidP="003D3890">
            <w:pPr>
              <w:pStyle w:val="ListParagraph"/>
              <w:rPr>
                <w:rFonts w:ascii="Calibri" w:eastAsia="Calibri" w:hAnsi="Calibri" w:cs="Times New Roman"/>
                <w:b/>
              </w:rPr>
            </w:pPr>
          </w:p>
        </w:tc>
        <w:tc>
          <w:tcPr>
            <w:tcW w:w="1260" w:type="dxa"/>
          </w:tcPr>
          <w:p w:rsidR="00587141" w:rsidRDefault="00587141">
            <w:pPr>
              <w:rPr>
                <w:rFonts w:ascii="Calibri" w:eastAsia="Calibri" w:hAnsi="Calibri" w:cs="Times New Roman"/>
                <w:b/>
              </w:rPr>
            </w:pPr>
          </w:p>
        </w:tc>
        <w:tc>
          <w:tcPr>
            <w:tcW w:w="1098" w:type="dxa"/>
          </w:tcPr>
          <w:p w:rsidR="00587141" w:rsidRDefault="00587141">
            <w:pPr>
              <w:rPr>
                <w:rFonts w:ascii="Calibri" w:eastAsia="Calibri" w:hAnsi="Calibri" w:cs="Times New Roman"/>
                <w:b/>
              </w:rPr>
            </w:pPr>
          </w:p>
        </w:tc>
      </w:tr>
      <w:tr w:rsidR="00587141" w:rsidTr="009457CE">
        <w:trPr>
          <w:tblHeader/>
        </w:trPr>
        <w:tc>
          <w:tcPr>
            <w:tcW w:w="647" w:type="dxa"/>
          </w:tcPr>
          <w:p w:rsidR="00587141" w:rsidRDefault="00587141">
            <w:pPr>
              <w:rPr>
                <w:rFonts w:ascii="Calibri" w:eastAsia="Calibri" w:hAnsi="Calibri" w:cs="Times New Roman"/>
                <w:b/>
              </w:rPr>
            </w:pPr>
          </w:p>
        </w:tc>
        <w:tc>
          <w:tcPr>
            <w:tcW w:w="8011" w:type="dxa"/>
          </w:tcPr>
          <w:p w:rsidR="00587141" w:rsidRPr="003D3890" w:rsidRDefault="003D3890" w:rsidP="00707E4A">
            <w:pPr>
              <w:pStyle w:val="ListParagraph"/>
              <w:numPr>
                <w:ilvl w:val="0"/>
                <w:numId w:val="8"/>
              </w:numPr>
              <w:rPr>
                <w:rFonts w:ascii="Calibri" w:eastAsia="Calibri" w:hAnsi="Calibri" w:cs="Times New Roman"/>
                <w:b/>
              </w:rPr>
            </w:pPr>
            <w:r>
              <w:t>When appropriate with older students, the facility supports the student in preparing for and facilitating their own IEP meeting.</w:t>
            </w:r>
          </w:p>
        </w:tc>
        <w:tc>
          <w:tcPr>
            <w:tcW w:w="1260" w:type="dxa"/>
          </w:tcPr>
          <w:p w:rsidR="00587141" w:rsidRDefault="00587141">
            <w:pPr>
              <w:rPr>
                <w:rFonts w:ascii="Calibri" w:eastAsia="Calibri" w:hAnsi="Calibri" w:cs="Times New Roman"/>
                <w:b/>
              </w:rPr>
            </w:pPr>
          </w:p>
        </w:tc>
        <w:tc>
          <w:tcPr>
            <w:tcW w:w="1098" w:type="dxa"/>
          </w:tcPr>
          <w:p w:rsidR="00587141" w:rsidRDefault="00587141">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74302F" w:rsidRDefault="0074302F" w:rsidP="00707E4A">
            <w:pPr>
              <w:pStyle w:val="ListParagraph"/>
              <w:numPr>
                <w:ilvl w:val="0"/>
                <w:numId w:val="8"/>
              </w:numPr>
              <w:rPr>
                <w:rFonts w:ascii="Calibri" w:eastAsia="Calibri" w:hAnsi="Calibri" w:cs="Times New Roman"/>
                <w:b/>
              </w:rPr>
            </w:pPr>
            <w:r>
              <w:t>A change in disability/eligibility is only made after reevaluation and a meeting in which the results of the reevaluation and determination of disability are considered.</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74302F" w:rsidRDefault="0074302F" w:rsidP="00707E4A">
            <w:pPr>
              <w:pStyle w:val="ListParagraph"/>
              <w:numPr>
                <w:ilvl w:val="0"/>
                <w:numId w:val="8"/>
              </w:numPr>
              <w:rPr>
                <w:rFonts w:ascii="Calibri" w:eastAsia="Calibri" w:hAnsi="Calibri" w:cs="Times New Roman"/>
                <w:b/>
              </w:rPr>
            </w:pPr>
            <w:r>
              <w:t xml:space="preserve">A meeting to review and revise each child’s IEP is held at least annually – within 365 days. </w:t>
            </w:r>
            <w:r w:rsidRPr="0074302F">
              <w:rPr>
                <w:sz w:val="18"/>
                <w:szCs w:val="18"/>
              </w:rPr>
              <w:t xml:space="preserve">[ECEA </w:t>
            </w:r>
            <w:r w:rsidRPr="0074302F">
              <w:rPr>
                <w:rFonts w:cs="Arial"/>
                <w:sz w:val="18"/>
                <w:szCs w:val="18"/>
              </w:rPr>
              <w:t>4.03 (3)]</w:t>
            </w:r>
          </w:p>
          <w:p w:rsidR="0074302F" w:rsidRDefault="0074302F" w:rsidP="0074302F">
            <w:pPr>
              <w:rPr>
                <w:rFonts w:ascii="Calibri" w:eastAsia="Calibri" w:hAnsi="Calibri" w:cs="Times New Roman"/>
                <w:b/>
              </w:rPr>
            </w:pPr>
          </w:p>
          <w:p w:rsidR="0074302F" w:rsidRPr="0074302F" w:rsidRDefault="0074302F" w:rsidP="0074302F">
            <w:pPr>
              <w:rPr>
                <w:rFonts w:ascii="Calibri" w:eastAsia="Calibri" w:hAnsi="Calibri" w:cs="Times New Roman"/>
                <w:b/>
              </w:rPr>
            </w:pP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74302F" w:rsidRDefault="0074302F" w:rsidP="00707E4A">
            <w:pPr>
              <w:pStyle w:val="ListParagraph"/>
              <w:numPr>
                <w:ilvl w:val="0"/>
                <w:numId w:val="8"/>
              </w:numPr>
              <w:rPr>
                <w:rFonts w:ascii="Calibri" w:eastAsia="Calibri" w:hAnsi="Calibri" w:cs="Times New Roman"/>
                <w:b/>
              </w:rPr>
            </w:pPr>
            <w:r w:rsidRPr="002743B4">
              <w:t xml:space="preserve">A change of placement meeting is held whenever a significant change of placement is considered, including when the student would have different opportunities to participate in non-academic and extracurricular activities or if the new placement option is a change in the educational environment category. </w:t>
            </w:r>
            <w:r w:rsidRPr="0074302F">
              <w:rPr>
                <w:sz w:val="18"/>
                <w:szCs w:val="18"/>
              </w:rPr>
              <w:t xml:space="preserve">[ECEA </w:t>
            </w:r>
            <w:r w:rsidRPr="0074302F">
              <w:rPr>
                <w:rFonts w:cs="Arial"/>
                <w:sz w:val="18"/>
                <w:szCs w:val="18"/>
              </w:rPr>
              <w:t>4.03 (8) (b) (ii)]</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74302F" w:rsidRDefault="0074302F" w:rsidP="00707E4A">
            <w:pPr>
              <w:pStyle w:val="ListParagraph"/>
              <w:numPr>
                <w:ilvl w:val="0"/>
                <w:numId w:val="8"/>
              </w:numPr>
              <w:rPr>
                <w:rFonts w:ascii="Calibri" w:eastAsia="Calibri" w:hAnsi="Calibri" w:cs="Times New Roman"/>
                <w:b/>
              </w:rPr>
            </w:pPr>
            <w:r>
              <w:t xml:space="preserve">Reevaluation for purposes of determination of disability and eligibility is conducted at least every three years or more often when needed (such as when a disability category is added or changed, when instructional services are added or terminated or to determine that a student no longer qualifies </w:t>
            </w:r>
            <w:r>
              <w:lastRenderedPageBreak/>
              <w:t>for special education services). Note: reevaluation of this type is not required prior to termination of services due to graduation or reaching the age of 21.</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Pr="00C61B37" w:rsidRDefault="0074302F">
            <w:pPr>
              <w:rPr>
                <w:rFonts w:ascii="Calibri" w:eastAsia="Calibri" w:hAnsi="Calibri" w:cs="Times New Roman"/>
              </w:rPr>
            </w:pPr>
            <w:r w:rsidRPr="00C61B37">
              <w:rPr>
                <w:rFonts w:ascii="Calibri" w:eastAsia="Calibri" w:hAnsi="Calibri" w:cs="Times New Roman"/>
              </w:rPr>
              <w:t>4.</w:t>
            </w:r>
          </w:p>
        </w:tc>
        <w:tc>
          <w:tcPr>
            <w:tcW w:w="8011" w:type="dxa"/>
          </w:tcPr>
          <w:p w:rsidR="0074302F" w:rsidRDefault="0074302F">
            <w:pPr>
              <w:rPr>
                <w:rFonts w:ascii="Calibri" w:eastAsia="Calibri" w:hAnsi="Calibri" w:cs="Times New Roman"/>
                <w:b/>
              </w:rPr>
            </w:pPr>
            <w:r>
              <w:rPr>
                <w:b/>
                <w:sz w:val="24"/>
                <w:szCs w:val="24"/>
              </w:rPr>
              <w:t>Educ</w:t>
            </w:r>
            <w:r w:rsidRPr="00C522E4">
              <w:rPr>
                <w:b/>
                <w:sz w:val="24"/>
                <w:szCs w:val="24"/>
              </w:rPr>
              <w:t>ational Placement Decisions</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1B6828" w:rsidRDefault="0074302F" w:rsidP="00707E4A">
            <w:pPr>
              <w:pStyle w:val="ListParagraph"/>
              <w:numPr>
                <w:ilvl w:val="0"/>
                <w:numId w:val="9"/>
              </w:numPr>
              <w:rPr>
                <w:rFonts w:ascii="Calibri" w:eastAsia="Calibri" w:hAnsi="Calibri" w:cs="Times New Roman"/>
                <w:b/>
              </w:rPr>
            </w:pPr>
            <w:r>
              <w:t>The determination of education placement is based on the child’s needs and is made by the IEP team.</w:t>
            </w:r>
            <w:r w:rsidRPr="0074302F">
              <w:rPr>
                <w:sz w:val="18"/>
                <w:szCs w:val="18"/>
              </w:rPr>
              <w:t xml:space="preserve"> [ECEA </w:t>
            </w:r>
            <w:r w:rsidRPr="0074302F">
              <w:rPr>
                <w:rFonts w:cs="Arial"/>
                <w:sz w:val="18"/>
                <w:szCs w:val="18"/>
              </w:rPr>
              <w:t>4.03 (8)(a)]</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Pr="00C61B37" w:rsidRDefault="0074302F">
            <w:pPr>
              <w:rPr>
                <w:rFonts w:ascii="Calibri" w:eastAsia="Calibri" w:hAnsi="Calibri" w:cs="Times New Roman"/>
              </w:rPr>
            </w:pPr>
            <w:r w:rsidRPr="00C61B37">
              <w:rPr>
                <w:rFonts w:ascii="Calibri" w:eastAsia="Calibri" w:hAnsi="Calibri" w:cs="Times New Roman"/>
              </w:rPr>
              <w:t>5.</w:t>
            </w:r>
          </w:p>
        </w:tc>
        <w:tc>
          <w:tcPr>
            <w:tcW w:w="8011" w:type="dxa"/>
          </w:tcPr>
          <w:p w:rsidR="0074302F" w:rsidRDefault="0074302F">
            <w:pPr>
              <w:rPr>
                <w:rFonts w:ascii="Calibri" w:eastAsia="Calibri" w:hAnsi="Calibri" w:cs="Times New Roman"/>
                <w:b/>
              </w:rPr>
            </w:pPr>
            <w:r w:rsidRPr="00C522E4">
              <w:rPr>
                <w:b/>
                <w:sz w:val="24"/>
                <w:szCs w:val="24"/>
              </w:rPr>
              <w:t>Special Education Services</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1B6828" w:rsidRDefault="0074302F" w:rsidP="00707E4A">
            <w:pPr>
              <w:pStyle w:val="ListParagraph"/>
              <w:numPr>
                <w:ilvl w:val="0"/>
                <w:numId w:val="10"/>
              </w:numPr>
              <w:rPr>
                <w:rFonts w:ascii="Calibri" w:eastAsia="Calibri" w:hAnsi="Calibri" w:cs="Times New Roman"/>
                <w:b/>
              </w:rPr>
            </w:pPr>
            <w:r>
              <w:t>Services are provided in accordance with the IEP.</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1B6828" w:rsidRDefault="0074302F" w:rsidP="00707E4A">
            <w:pPr>
              <w:pStyle w:val="ListParagraph"/>
              <w:numPr>
                <w:ilvl w:val="0"/>
                <w:numId w:val="10"/>
              </w:numPr>
              <w:rPr>
                <w:rFonts w:ascii="Calibri" w:eastAsia="Calibri" w:hAnsi="Calibri" w:cs="Times New Roman"/>
                <w:b/>
              </w:rPr>
            </w:pPr>
            <w:r>
              <w:t>If instructional or related services listed on the IEP are not available in the facility and not included in the facility’s tuition rate, (such as speech/language services, OT, PT), the facility works with the district of residence to make arrangements for the services to be provided.</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74302F" w:rsidRPr="001B6828" w:rsidRDefault="0074302F" w:rsidP="00707E4A">
            <w:pPr>
              <w:pStyle w:val="ListParagraph"/>
              <w:numPr>
                <w:ilvl w:val="0"/>
                <w:numId w:val="10"/>
              </w:numPr>
              <w:rPr>
                <w:rFonts w:ascii="Calibri" w:eastAsia="Calibri" w:hAnsi="Calibri" w:cs="Times New Roman"/>
                <w:b/>
              </w:rPr>
            </w:pPr>
            <w:r>
              <w:t>If a student participates in a modified scheduled, such as a shortened day, the rationale is documented in the IEP and is based on student needs.</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Pr="00C61B37" w:rsidRDefault="0074302F">
            <w:pPr>
              <w:rPr>
                <w:rFonts w:ascii="Calibri" w:eastAsia="Calibri" w:hAnsi="Calibri" w:cs="Times New Roman"/>
              </w:rPr>
            </w:pPr>
            <w:r w:rsidRPr="00C61B37">
              <w:rPr>
                <w:rFonts w:ascii="Calibri" w:eastAsia="Calibri" w:hAnsi="Calibri" w:cs="Times New Roman"/>
              </w:rPr>
              <w:t>6.</w:t>
            </w:r>
          </w:p>
        </w:tc>
        <w:tc>
          <w:tcPr>
            <w:tcW w:w="8011" w:type="dxa"/>
          </w:tcPr>
          <w:p w:rsidR="0074302F" w:rsidRDefault="0074302F">
            <w:pPr>
              <w:rPr>
                <w:rFonts w:ascii="Calibri" w:eastAsia="Calibri" w:hAnsi="Calibri" w:cs="Times New Roman"/>
                <w:b/>
              </w:rPr>
            </w:pPr>
            <w:r w:rsidRPr="00FF198C">
              <w:rPr>
                <w:b/>
                <w:sz w:val="24"/>
                <w:szCs w:val="24"/>
              </w:rPr>
              <w:t>Parent Involvement</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1B6828" w:rsidRPr="001B6828" w:rsidRDefault="004F33E8" w:rsidP="00707E4A">
            <w:pPr>
              <w:pStyle w:val="ListParagraph"/>
              <w:numPr>
                <w:ilvl w:val="0"/>
                <w:numId w:val="11"/>
              </w:numPr>
              <w:rPr>
                <w:rFonts w:ascii="Calibri" w:eastAsia="Calibri" w:hAnsi="Calibri" w:cs="Times New Roman"/>
                <w:b/>
              </w:rPr>
            </w:pPr>
            <w:r>
              <w:t>Parents are invited to IEP meetings with sufficient notification to allow participation at a mutually agreed upon time and place.</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1B6828" w:rsidTr="009457CE">
        <w:tc>
          <w:tcPr>
            <w:tcW w:w="647" w:type="dxa"/>
          </w:tcPr>
          <w:p w:rsidR="001B6828" w:rsidRDefault="001B6828">
            <w:pPr>
              <w:rPr>
                <w:rFonts w:ascii="Calibri" w:eastAsia="Calibri" w:hAnsi="Calibri" w:cs="Times New Roman"/>
                <w:b/>
              </w:rPr>
            </w:pPr>
          </w:p>
        </w:tc>
        <w:tc>
          <w:tcPr>
            <w:tcW w:w="8011" w:type="dxa"/>
          </w:tcPr>
          <w:p w:rsidR="001B6828" w:rsidRPr="001B6828" w:rsidRDefault="001B6828" w:rsidP="00707E4A">
            <w:pPr>
              <w:pStyle w:val="ListParagraph"/>
              <w:numPr>
                <w:ilvl w:val="0"/>
                <w:numId w:val="11"/>
              </w:numPr>
              <w:rPr>
                <w:b/>
                <w:sz w:val="24"/>
                <w:szCs w:val="24"/>
              </w:rPr>
            </w:pPr>
            <w:r>
              <w:t>The concerns and interests of parents are considered and documented in the IEP.</w:t>
            </w:r>
          </w:p>
        </w:tc>
        <w:tc>
          <w:tcPr>
            <w:tcW w:w="1260" w:type="dxa"/>
          </w:tcPr>
          <w:p w:rsidR="001B6828" w:rsidRDefault="001B6828">
            <w:pPr>
              <w:rPr>
                <w:rFonts w:ascii="Calibri" w:eastAsia="Calibri" w:hAnsi="Calibri" w:cs="Times New Roman"/>
                <w:b/>
              </w:rPr>
            </w:pPr>
          </w:p>
        </w:tc>
        <w:tc>
          <w:tcPr>
            <w:tcW w:w="1098" w:type="dxa"/>
          </w:tcPr>
          <w:p w:rsidR="001B6828" w:rsidRDefault="001B6828">
            <w:pPr>
              <w:rPr>
                <w:rFonts w:ascii="Calibri" w:eastAsia="Calibri" w:hAnsi="Calibri" w:cs="Times New Roman"/>
                <w:b/>
              </w:rPr>
            </w:pPr>
          </w:p>
        </w:tc>
      </w:tr>
      <w:tr w:rsidR="001B6828" w:rsidTr="009457CE">
        <w:tc>
          <w:tcPr>
            <w:tcW w:w="647" w:type="dxa"/>
            <w:shd w:val="clear" w:color="auto" w:fill="F2F2F2" w:themeFill="background1" w:themeFillShade="F2"/>
          </w:tcPr>
          <w:p w:rsidR="001B6828" w:rsidRDefault="001B6828">
            <w:pPr>
              <w:rPr>
                <w:rFonts w:ascii="Calibri" w:eastAsia="Calibri" w:hAnsi="Calibri" w:cs="Times New Roman"/>
                <w:b/>
              </w:rPr>
            </w:pPr>
          </w:p>
        </w:tc>
        <w:tc>
          <w:tcPr>
            <w:tcW w:w="8011" w:type="dxa"/>
            <w:shd w:val="clear" w:color="auto" w:fill="F2F2F2" w:themeFill="background1" w:themeFillShade="F2"/>
          </w:tcPr>
          <w:p w:rsidR="001B6828" w:rsidRPr="001B6828" w:rsidRDefault="001B6828" w:rsidP="00707E4A">
            <w:pPr>
              <w:pStyle w:val="ListParagraph"/>
              <w:numPr>
                <w:ilvl w:val="0"/>
                <w:numId w:val="11"/>
              </w:numPr>
              <w:rPr>
                <w:b/>
                <w:sz w:val="24"/>
                <w:szCs w:val="24"/>
              </w:rPr>
            </w:pPr>
            <w:r>
              <w:t>Opportunities for parent involvement are provided throughout the school year.  Examples include:  newsletters, back to school night, open house, etc.</w:t>
            </w:r>
          </w:p>
        </w:tc>
        <w:tc>
          <w:tcPr>
            <w:tcW w:w="1260" w:type="dxa"/>
            <w:shd w:val="clear" w:color="auto" w:fill="F2F2F2" w:themeFill="background1" w:themeFillShade="F2"/>
          </w:tcPr>
          <w:p w:rsidR="001B6828" w:rsidRDefault="001B6828">
            <w:pPr>
              <w:rPr>
                <w:rFonts w:ascii="Calibri" w:eastAsia="Calibri" w:hAnsi="Calibri" w:cs="Times New Roman"/>
                <w:b/>
              </w:rPr>
            </w:pPr>
          </w:p>
        </w:tc>
        <w:tc>
          <w:tcPr>
            <w:tcW w:w="1098" w:type="dxa"/>
            <w:shd w:val="clear" w:color="auto" w:fill="F2F2F2" w:themeFill="background1" w:themeFillShade="F2"/>
          </w:tcPr>
          <w:p w:rsidR="001B6828" w:rsidRDefault="001B6828">
            <w:pPr>
              <w:rPr>
                <w:rFonts w:ascii="Calibri" w:eastAsia="Calibri" w:hAnsi="Calibri" w:cs="Times New Roman"/>
                <w:b/>
              </w:rPr>
            </w:pPr>
          </w:p>
        </w:tc>
      </w:tr>
      <w:tr w:rsidR="0074302F" w:rsidTr="009457CE">
        <w:tc>
          <w:tcPr>
            <w:tcW w:w="647" w:type="dxa"/>
          </w:tcPr>
          <w:p w:rsidR="0074302F" w:rsidRDefault="004F33E8">
            <w:pPr>
              <w:rPr>
                <w:rFonts w:ascii="Calibri" w:eastAsia="Calibri" w:hAnsi="Calibri" w:cs="Times New Roman"/>
                <w:b/>
              </w:rPr>
            </w:pPr>
            <w:r w:rsidRPr="00C61B37">
              <w:rPr>
                <w:rFonts w:ascii="Calibri" w:eastAsia="Calibri" w:hAnsi="Calibri" w:cs="Times New Roman"/>
              </w:rPr>
              <w:t>7</w:t>
            </w:r>
            <w:r>
              <w:rPr>
                <w:rFonts w:ascii="Calibri" w:eastAsia="Calibri" w:hAnsi="Calibri" w:cs="Times New Roman"/>
                <w:b/>
              </w:rPr>
              <w:t>.</w:t>
            </w:r>
          </w:p>
        </w:tc>
        <w:tc>
          <w:tcPr>
            <w:tcW w:w="8011" w:type="dxa"/>
          </w:tcPr>
          <w:p w:rsidR="0074302F" w:rsidRDefault="004F33E8">
            <w:pPr>
              <w:rPr>
                <w:rFonts w:ascii="Calibri" w:eastAsia="Calibri" w:hAnsi="Calibri" w:cs="Times New Roman"/>
                <w:b/>
              </w:rPr>
            </w:pPr>
            <w:r w:rsidRPr="009F545F">
              <w:rPr>
                <w:b/>
                <w:sz w:val="24"/>
                <w:szCs w:val="24"/>
              </w:rPr>
              <w:t>ESPs</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r w:rsidR="0074302F" w:rsidTr="009457CE">
        <w:tc>
          <w:tcPr>
            <w:tcW w:w="647" w:type="dxa"/>
          </w:tcPr>
          <w:p w:rsidR="0074302F" w:rsidRDefault="0074302F">
            <w:pPr>
              <w:rPr>
                <w:rFonts w:ascii="Calibri" w:eastAsia="Calibri" w:hAnsi="Calibri" w:cs="Times New Roman"/>
                <w:b/>
              </w:rPr>
            </w:pPr>
          </w:p>
        </w:tc>
        <w:tc>
          <w:tcPr>
            <w:tcW w:w="8011" w:type="dxa"/>
          </w:tcPr>
          <w:p w:rsidR="004F33E8" w:rsidRPr="004F33E8" w:rsidRDefault="004F33E8" w:rsidP="00707E4A">
            <w:pPr>
              <w:pStyle w:val="ListParagraph"/>
              <w:numPr>
                <w:ilvl w:val="0"/>
                <w:numId w:val="12"/>
              </w:numPr>
              <w:rPr>
                <w:rFonts w:ascii="Calibri" w:eastAsia="Calibri" w:hAnsi="Calibri" w:cs="Times New Roman"/>
                <w:b/>
              </w:rPr>
            </w:pPr>
            <w:r>
              <w:t>For students whose parental rights have been terminated or whose parents cannot be located and who have not had a legal guardian appointed with the right to make educational decisions, a request to have an Educational Surrogate Parent appointed to act on behalf of the student in all special education proceedings is submitted to the local administrative unit along with appropriate documentation.</w:t>
            </w:r>
          </w:p>
          <w:p w:rsidR="0074302F" w:rsidRPr="004F33E8" w:rsidRDefault="004F33E8" w:rsidP="004F33E8">
            <w:pPr>
              <w:pStyle w:val="ListParagraph"/>
              <w:rPr>
                <w:rFonts w:ascii="Calibri" w:eastAsia="Calibri" w:hAnsi="Calibri" w:cs="Times New Roman"/>
                <w:b/>
              </w:rPr>
            </w:pPr>
            <w:r>
              <w:t xml:space="preserve"> </w:t>
            </w:r>
            <w:r w:rsidRPr="004F33E8">
              <w:rPr>
                <w:sz w:val="18"/>
                <w:szCs w:val="18"/>
              </w:rPr>
              <w:t xml:space="preserve">[ECEA </w:t>
            </w:r>
            <w:r>
              <w:rPr>
                <w:rFonts w:cs="Arial"/>
                <w:sz w:val="18"/>
                <w:szCs w:val="18"/>
              </w:rPr>
              <w:t>6.02 (8)</w:t>
            </w:r>
            <w:r w:rsidRPr="004F33E8">
              <w:rPr>
                <w:rFonts w:cs="Arial"/>
                <w:sz w:val="18"/>
                <w:szCs w:val="18"/>
              </w:rPr>
              <w:t>(k)]</w:t>
            </w:r>
          </w:p>
        </w:tc>
        <w:tc>
          <w:tcPr>
            <w:tcW w:w="1260" w:type="dxa"/>
          </w:tcPr>
          <w:p w:rsidR="0074302F" w:rsidRDefault="0074302F">
            <w:pPr>
              <w:rPr>
                <w:rFonts w:ascii="Calibri" w:eastAsia="Calibri" w:hAnsi="Calibri" w:cs="Times New Roman"/>
                <w:b/>
              </w:rPr>
            </w:pPr>
          </w:p>
        </w:tc>
        <w:tc>
          <w:tcPr>
            <w:tcW w:w="1098" w:type="dxa"/>
          </w:tcPr>
          <w:p w:rsidR="0074302F" w:rsidRDefault="0074302F">
            <w:pPr>
              <w:rPr>
                <w:rFonts w:ascii="Calibri" w:eastAsia="Calibri" w:hAnsi="Calibri" w:cs="Times New Roman"/>
                <w:b/>
              </w:rPr>
            </w:pPr>
          </w:p>
        </w:tc>
      </w:tr>
    </w:tbl>
    <w:p w:rsidR="00297C6A" w:rsidRDefault="00297C6A" w:rsidP="004F33E8">
      <w:pPr>
        <w:pStyle w:val="NoSpacing"/>
        <w:rPr>
          <w:b/>
        </w:rPr>
      </w:pPr>
    </w:p>
    <w:p w:rsidR="00297C6A" w:rsidRDefault="004F33E8" w:rsidP="00297C6A">
      <w:pPr>
        <w:pStyle w:val="NoSpacing"/>
        <w:rPr>
          <w:b/>
        </w:rPr>
      </w:pPr>
      <w:r w:rsidRPr="003F1999">
        <w:rPr>
          <w:b/>
        </w:rPr>
        <w:t>Comments and Recommendations:</w:t>
      </w:r>
    </w:p>
    <w:p w:rsidR="00297C6A" w:rsidRDefault="00297C6A">
      <w:pPr>
        <w:rPr>
          <w:rFonts w:ascii="Calibri" w:eastAsia="Calibri" w:hAnsi="Calibri" w:cs="Times New Roman"/>
          <w:b/>
        </w:rPr>
      </w:pPr>
      <w:r>
        <w:rPr>
          <w:b/>
        </w:rPr>
        <w:br w:type="page"/>
      </w:r>
    </w:p>
    <w:tbl>
      <w:tblPr>
        <w:tblStyle w:val="TableGrid"/>
        <w:tblW w:w="0" w:type="auto"/>
        <w:tblLayout w:type="fixed"/>
        <w:tblLook w:val="04A0" w:firstRow="1" w:lastRow="0" w:firstColumn="1" w:lastColumn="0" w:noHBand="0" w:noVBand="1"/>
        <w:tblCaption w:val="Student Records"/>
        <w:tblDescription w:val="Student Records requirements for monitoring"/>
      </w:tblPr>
      <w:tblGrid>
        <w:gridCol w:w="648"/>
        <w:gridCol w:w="8010"/>
        <w:gridCol w:w="1170"/>
        <w:gridCol w:w="1188"/>
      </w:tblGrid>
      <w:tr w:rsidR="00BE45F7" w:rsidRPr="00F50427" w:rsidTr="009457CE">
        <w:trPr>
          <w:trHeight w:val="143"/>
          <w:tblHeader/>
        </w:trPr>
        <w:tc>
          <w:tcPr>
            <w:tcW w:w="648" w:type="dxa"/>
            <w:shd w:val="clear" w:color="auto" w:fill="F2F2F2" w:themeFill="background1" w:themeFillShade="F2"/>
          </w:tcPr>
          <w:p w:rsidR="00297C6A" w:rsidRPr="00F50427" w:rsidRDefault="00297C6A" w:rsidP="00F50427"/>
        </w:tc>
        <w:tc>
          <w:tcPr>
            <w:tcW w:w="8010" w:type="dxa"/>
            <w:shd w:val="clear" w:color="auto" w:fill="F2F2F2" w:themeFill="background1" w:themeFillShade="F2"/>
          </w:tcPr>
          <w:p w:rsidR="00297C6A" w:rsidRPr="00F50427" w:rsidRDefault="00297C6A" w:rsidP="00F50427">
            <w:pPr>
              <w:jc w:val="center"/>
              <w:rPr>
                <w:b/>
                <w:sz w:val="28"/>
                <w:szCs w:val="28"/>
              </w:rPr>
            </w:pPr>
            <w:r w:rsidRPr="00F50427">
              <w:rPr>
                <w:b/>
                <w:sz w:val="28"/>
                <w:szCs w:val="28"/>
              </w:rPr>
              <w:t>Section 3: Student Records</w:t>
            </w:r>
            <w:r w:rsidR="000C47F4">
              <w:rPr>
                <w:b/>
                <w:sz w:val="28"/>
                <w:szCs w:val="28"/>
              </w:rPr>
              <w:t xml:space="preserve"> (B)</w:t>
            </w:r>
          </w:p>
          <w:p w:rsidR="00297C6A" w:rsidRPr="00F50427" w:rsidRDefault="00297C6A" w:rsidP="00F50427"/>
        </w:tc>
        <w:tc>
          <w:tcPr>
            <w:tcW w:w="1170" w:type="dxa"/>
            <w:shd w:val="clear" w:color="auto" w:fill="F2F2F2" w:themeFill="background1" w:themeFillShade="F2"/>
          </w:tcPr>
          <w:p w:rsidR="00297C6A" w:rsidRPr="00F50427" w:rsidRDefault="00297C6A" w:rsidP="00F50427"/>
        </w:tc>
        <w:tc>
          <w:tcPr>
            <w:tcW w:w="1188" w:type="dxa"/>
            <w:shd w:val="clear" w:color="auto" w:fill="F2F2F2" w:themeFill="background1" w:themeFillShade="F2"/>
          </w:tcPr>
          <w:p w:rsidR="00297C6A" w:rsidRPr="00F50427" w:rsidRDefault="00297C6A" w:rsidP="00F50427"/>
        </w:tc>
      </w:tr>
      <w:tr w:rsidR="00297C6A" w:rsidTr="009457CE">
        <w:tc>
          <w:tcPr>
            <w:tcW w:w="648" w:type="dxa"/>
          </w:tcPr>
          <w:p w:rsidR="00297C6A" w:rsidRDefault="00297C6A" w:rsidP="00297C6A">
            <w:pPr>
              <w:pStyle w:val="NoSpacing"/>
              <w:rPr>
                <w:b/>
              </w:rPr>
            </w:pPr>
          </w:p>
        </w:tc>
        <w:tc>
          <w:tcPr>
            <w:tcW w:w="8010" w:type="dxa"/>
          </w:tcPr>
          <w:p w:rsidR="00297C6A" w:rsidRDefault="00297C6A" w:rsidP="00297C6A">
            <w:pPr>
              <w:pStyle w:val="NoSpacing"/>
              <w:rPr>
                <w:b/>
                <w:sz w:val="24"/>
                <w:szCs w:val="24"/>
              </w:rPr>
            </w:pPr>
            <w:r w:rsidRPr="001B7BB5">
              <w:rPr>
                <w:b/>
                <w:sz w:val="24"/>
                <w:szCs w:val="24"/>
              </w:rPr>
              <w:t>Requirement and Citation</w:t>
            </w:r>
          </w:p>
          <w:p w:rsidR="000C0837" w:rsidRDefault="000C0837" w:rsidP="00297C6A">
            <w:pPr>
              <w:pStyle w:val="NoSpacing"/>
              <w:rPr>
                <w:b/>
              </w:rPr>
            </w:pPr>
          </w:p>
        </w:tc>
        <w:tc>
          <w:tcPr>
            <w:tcW w:w="1170" w:type="dxa"/>
          </w:tcPr>
          <w:p w:rsidR="00297C6A" w:rsidRPr="00EA4957" w:rsidRDefault="00297C6A" w:rsidP="00C61B37">
            <w:pPr>
              <w:pStyle w:val="NoSpacing"/>
              <w:jc w:val="center"/>
              <w:rPr>
                <w:b/>
                <w:sz w:val="20"/>
                <w:szCs w:val="20"/>
              </w:rPr>
            </w:pPr>
            <w:r w:rsidRPr="00EA4957">
              <w:rPr>
                <w:b/>
                <w:sz w:val="20"/>
                <w:szCs w:val="20"/>
              </w:rPr>
              <w:t>Acceptable</w:t>
            </w:r>
          </w:p>
        </w:tc>
        <w:tc>
          <w:tcPr>
            <w:tcW w:w="1188" w:type="dxa"/>
          </w:tcPr>
          <w:p w:rsidR="00297C6A" w:rsidRPr="00EA4957" w:rsidRDefault="00297C6A" w:rsidP="00C61B37">
            <w:pPr>
              <w:pStyle w:val="NoSpacing"/>
              <w:jc w:val="center"/>
              <w:rPr>
                <w:b/>
                <w:sz w:val="20"/>
                <w:szCs w:val="20"/>
              </w:rPr>
            </w:pPr>
            <w:r w:rsidRPr="00EA4957">
              <w:rPr>
                <w:b/>
                <w:sz w:val="20"/>
                <w:szCs w:val="20"/>
              </w:rPr>
              <w:t>Non-compliant</w:t>
            </w:r>
          </w:p>
        </w:tc>
      </w:tr>
      <w:tr w:rsidR="00297C6A" w:rsidTr="009457CE">
        <w:tc>
          <w:tcPr>
            <w:tcW w:w="648" w:type="dxa"/>
          </w:tcPr>
          <w:p w:rsidR="00297C6A" w:rsidRPr="00297C6A" w:rsidRDefault="00297C6A" w:rsidP="00297C6A">
            <w:pPr>
              <w:pStyle w:val="NoSpacing"/>
            </w:pPr>
            <w:r w:rsidRPr="00297C6A">
              <w:t>1.</w:t>
            </w:r>
          </w:p>
        </w:tc>
        <w:tc>
          <w:tcPr>
            <w:tcW w:w="8010" w:type="dxa"/>
          </w:tcPr>
          <w:p w:rsidR="00297C6A" w:rsidRDefault="00297C6A" w:rsidP="00297C6A">
            <w:pPr>
              <w:pStyle w:val="NoSpacing"/>
              <w:rPr>
                <w:b/>
              </w:rPr>
            </w:pPr>
            <w:r>
              <w:t xml:space="preserve">Notice to parents </w:t>
            </w:r>
            <w:r w:rsidRPr="00CE6C38">
              <w:rPr>
                <w:sz w:val="18"/>
                <w:szCs w:val="18"/>
              </w:rPr>
              <w:t>(IDEA 300.612</w:t>
            </w:r>
            <w:r>
              <w:rPr>
                <w:sz w:val="18"/>
                <w:szCs w:val="18"/>
              </w:rPr>
              <w:t>]</w:t>
            </w:r>
          </w:p>
        </w:tc>
        <w:tc>
          <w:tcPr>
            <w:tcW w:w="1170" w:type="dxa"/>
          </w:tcPr>
          <w:p w:rsidR="00297C6A" w:rsidRDefault="00297C6A" w:rsidP="00297C6A">
            <w:pPr>
              <w:pStyle w:val="NoSpacing"/>
              <w:rPr>
                <w:b/>
              </w:rPr>
            </w:pPr>
          </w:p>
        </w:tc>
        <w:tc>
          <w:tcPr>
            <w:tcW w:w="1188" w:type="dxa"/>
          </w:tcPr>
          <w:p w:rsidR="00297C6A" w:rsidRDefault="00297C6A" w:rsidP="00297C6A">
            <w:pPr>
              <w:pStyle w:val="NoSpacing"/>
              <w:rPr>
                <w:b/>
              </w:rPr>
            </w:pPr>
          </w:p>
        </w:tc>
      </w:tr>
      <w:tr w:rsidR="00297C6A" w:rsidTr="009457CE">
        <w:tc>
          <w:tcPr>
            <w:tcW w:w="648" w:type="dxa"/>
          </w:tcPr>
          <w:p w:rsidR="00297C6A" w:rsidRPr="00C61B37" w:rsidRDefault="00297C6A" w:rsidP="00297C6A">
            <w:pPr>
              <w:pStyle w:val="NoSpacing"/>
            </w:pPr>
            <w:r w:rsidRPr="00C61B37">
              <w:t>2.</w:t>
            </w:r>
          </w:p>
        </w:tc>
        <w:tc>
          <w:tcPr>
            <w:tcW w:w="8010" w:type="dxa"/>
          </w:tcPr>
          <w:p w:rsidR="00297C6A" w:rsidRDefault="00297C6A" w:rsidP="00297C6A">
            <w:pPr>
              <w:pStyle w:val="NoSpacing"/>
              <w:rPr>
                <w:b/>
              </w:rPr>
            </w:pPr>
            <w:r>
              <w:t xml:space="preserve">The facility school implements a policy that allows parents to inspect and review any education records relating to their child that are collected, maintained or used by the facility school.  </w:t>
            </w:r>
            <w:r w:rsidRPr="00CE6C38">
              <w:rPr>
                <w:sz w:val="18"/>
                <w:szCs w:val="18"/>
              </w:rPr>
              <w:t xml:space="preserve"> </w:t>
            </w:r>
            <w:r>
              <w:rPr>
                <w:sz w:val="18"/>
                <w:szCs w:val="18"/>
              </w:rPr>
              <w:t>[</w:t>
            </w:r>
            <w:r w:rsidRPr="00CE6C38">
              <w:rPr>
                <w:sz w:val="18"/>
                <w:szCs w:val="18"/>
              </w:rPr>
              <w:t>IDEA 300.613 and 300.501</w:t>
            </w:r>
            <w:r>
              <w:rPr>
                <w:sz w:val="18"/>
                <w:szCs w:val="18"/>
              </w:rPr>
              <w:t>]</w:t>
            </w:r>
          </w:p>
        </w:tc>
        <w:tc>
          <w:tcPr>
            <w:tcW w:w="1170" w:type="dxa"/>
          </w:tcPr>
          <w:p w:rsidR="00297C6A" w:rsidRDefault="00297C6A" w:rsidP="00297C6A">
            <w:pPr>
              <w:pStyle w:val="NoSpacing"/>
              <w:rPr>
                <w:b/>
              </w:rPr>
            </w:pPr>
          </w:p>
        </w:tc>
        <w:tc>
          <w:tcPr>
            <w:tcW w:w="1188" w:type="dxa"/>
          </w:tcPr>
          <w:p w:rsidR="00297C6A" w:rsidRDefault="00297C6A" w:rsidP="00297C6A">
            <w:pPr>
              <w:pStyle w:val="NoSpacing"/>
              <w:rPr>
                <w:b/>
              </w:rPr>
            </w:pPr>
          </w:p>
        </w:tc>
      </w:tr>
      <w:tr w:rsidR="00297C6A" w:rsidTr="009457CE">
        <w:tc>
          <w:tcPr>
            <w:tcW w:w="648" w:type="dxa"/>
          </w:tcPr>
          <w:p w:rsidR="00297C6A" w:rsidRPr="00C61B37" w:rsidRDefault="00297C6A" w:rsidP="00297C6A">
            <w:pPr>
              <w:pStyle w:val="NoSpacing"/>
            </w:pPr>
            <w:r w:rsidRPr="00C61B37">
              <w:t>3.</w:t>
            </w:r>
          </w:p>
        </w:tc>
        <w:tc>
          <w:tcPr>
            <w:tcW w:w="8010" w:type="dxa"/>
          </w:tcPr>
          <w:p w:rsidR="00297C6A" w:rsidRDefault="00297C6A" w:rsidP="00297C6A">
            <w:pPr>
              <w:pStyle w:val="NoSpacing"/>
              <w:rPr>
                <w:b/>
              </w:rPr>
            </w:pPr>
            <w:r>
              <w:t xml:space="preserve">The facility school keeps a record of persons obtaining access to education records, including the name, date of access and purpose for access.  A record of access for parents of the child or authorized employees is not required.  </w:t>
            </w:r>
            <w:r>
              <w:rPr>
                <w:sz w:val="18"/>
                <w:szCs w:val="18"/>
              </w:rPr>
              <w:t>[</w:t>
            </w:r>
            <w:r w:rsidRPr="00CE6C38">
              <w:rPr>
                <w:sz w:val="18"/>
                <w:szCs w:val="18"/>
              </w:rPr>
              <w:t>IDEA Regulations 300.614</w:t>
            </w:r>
            <w:r>
              <w:rPr>
                <w:sz w:val="18"/>
                <w:szCs w:val="18"/>
              </w:rPr>
              <w:t>]</w:t>
            </w:r>
          </w:p>
        </w:tc>
        <w:tc>
          <w:tcPr>
            <w:tcW w:w="1170" w:type="dxa"/>
          </w:tcPr>
          <w:p w:rsidR="00297C6A" w:rsidRDefault="00297C6A" w:rsidP="00297C6A">
            <w:pPr>
              <w:pStyle w:val="NoSpacing"/>
              <w:rPr>
                <w:b/>
              </w:rPr>
            </w:pPr>
          </w:p>
        </w:tc>
        <w:tc>
          <w:tcPr>
            <w:tcW w:w="1188" w:type="dxa"/>
          </w:tcPr>
          <w:p w:rsidR="00297C6A" w:rsidRDefault="00297C6A" w:rsidP="00297C6A">
            <w:pPr>
              <w:pStyle w:val="NoSpacing"/>
              <w:rPr>
                <w:b/>
              </w:rPr>
            </w:pPr>
          </w:p>
        </w:tc>
      </w:tr>
      <w:tr w:rsidR="00297C6A" w:rsidTr="009457CE">
        <w:tc>
          <w:tcPr>
            <w:tcW w:w="648" w:type="dxa"/>
          </w:tcPr>
          <w:p w:rsidR="00297C6A" w:rsidRPr="00C61B37" w:rsidRDefault="00297C6A" w:rsidP="00297C6A">
            <w:pPr>
              <w:pStyle w:val="NoSpacing"/>
            </w:pPr>
            <w:r w:rsidRPr="00C61B37">
              <w:t>4.</w:t>
            </w:r>
          </w:p>
        </w:tc>
        <w:tc>
          <w:tcPr>
            <w:tcW w:w="8010" w:type="dxa"/>
          </w:tcPr>
          <w:p w:rsidR="00297C6A" w:rsidRDefault="00297C6A" w:rsidP="00297C6A">
            <w:pPr>
              <w:pStyle w:val="NoSpacing"/>
              <w:rPr>
                <w:b/>
              </w:rPr>
            </w:pPr>
            <w:r>
              <w:t xml:space="preserve">If an education record includes information on more than one child, the parents of those children are only allowed to inspect or review the information relating to their child.  </w:t>
            </w:r>
            <w:r>
              <w:rPr>
                <w:sz w:val="18"/>
                <w:szCs w:val="18"/>
              </w:rPr>
              <w:t>[</w:t>
            </w:r>
            <w:r w:rsidRPr="00CE6C38">
              <w:rPr>
                <w:sz w:val="18"/>
                <w:szCs w:val="18"/>
              </w:rPr>
              <w:t>IDEA 300.615</w:t>
            </w:r>
            <w:r>
              <w:rPr>
                <w:sz w:val="18"/>
                <w:szCs w:val="18"/>
              </w:rPr>
              <w:t>]</w:t>
            </w:r>
          </w:p>
        </w:tc>
        <w:tc>
          <w:tcPr>
            <w:tcW w:w="1170" w:type="dxa"/>
          </w:tcPr>
          <w:p w:rsidR="00297C6A" w:rsidRDefault="00297C6A" w:rsidP="00297C6A">
            <w:pPr>
              <w:pStyle w:val="NoSpacing"/>
              <w:rPr>
                <w:b/>
              </w:rPr>
            </w:pPr>
          </w:p>
        </w:tc>
        <w:tc>
          <w:tcPr>
            <w:tcW w:w="1188" w:type="dxa"/>
          </w:tcPr>
          <w:p w:rsidR="00297C6A" w:rsidRDefault="00297C6A" w:rsidP="00297C6A">
            <w:pPr>
              <w:pStyle w:val="NoSpacing"/>
              <w:rPr>
                <w:b/>
              </w:rPr>
            </w:pPr>
          </w:p>
        </w:tc>
      </w:tr>
      <w:tr w:rsidR="00297C6A" w:rsidTr="009457CE">
        <w:tc>
          <w:tcPr>
            <w:tcW w:w="648" w:type="dxa"/>
          </w:tcPr>
          <w:p w:rsidR="00297C6A" w:rsidRPr="00C61B37" w:rsidRDefault="00297C6A" w:rsidP="00297C6A">
            <w:pPr>
              <w:pStyle w:val="NoSpacing"/>
            </w:pPr>
            <w:r w:rsidRPr="00C61B37">
              <w:t>5.</w:t>
            </w:r>
          </w:p>
        </w:tc>
        <w:tc>
          <w:tcPr>
            <w:tcW w:w="8010" w:type="dxa"/>
          </w:tcPr>
          <w:p w:rsidR="00297C6A" w:rsidRDefault="00297C6A" w:rsidP="00297C6A">
            <w:pPr>
              <w:pStyle w:val="NoSpacing"/>
              <w:rPr>
                <w:b/>
              </w:rPr>
            </w:pPr>
            <w:r>
              <w:t xml:space="preserve">The facility school provides parents on request, a list of the types and locations of education records collected, maintained or used by the facility school.  </w:t>
            </w:r>
            <w:r>
              <w:rPr>
                <w:sz w:val="18"/>
                <w:szCs w:val="18"/>
              </w:rPr>
              <w:t>[</w:t>
            </w:r>
            <w:r w:rsidRPr="00CE6C38">
              <w:rPr>
                <w:sz w:val="18"/>
                <w:szCs w:val="18"/>
              </w:rPr>
              <w:t>IDEA 300.616</w:t>
            </w:r>
            <w:r>
              <w:rPr>
                <w:sz w:val="18"/>
                <w:szCs w:val="18"/>
              </w:rPr>
              <w:t>]</w:t>
            </w:r>
          </w:p>
        </w:tc>
        <w:tc>
          <w:tcPr>
            <w:tcW w:w="1170" w:type="dxa"/>
          </w:tcPr>
          <w:p w:rsidR="00297C6A" w:rsidRDefault="00297C6A" w:rsidP="00297C6A">
            <w:pPr>
              <w:pStyle w:val="NoSpacing"/>
              <w:rPr>
                <w:b/>
              </w:rPr>
            </w:pPr>
          </w:p>
        </w:tc>
        <w:tc>
          <w:tcPr>
            <w:tcW w:w="1188" w:type="dxa"/>
          </w:tcPr>
          <w:p w:rsidR="00297C6A" w:rsidRDefault="00297C6A" w:rsidP="00297C6A">
            <w:pPr>
              <w:pStyle w:val="NoSpacing"/>
              <w:rPr>
                <w:b/>
              </w:rPr>
            </w:pPr>
          </w:p>
        </w:tc>
      </w:tr>
      <w:tr w:rsidR="00297C6A" w:rsidTr="009457CE">
        <w:tc>
          <w:tcPr>
            <w:tcW w:w="648" w:type="dxa"/>
          </w:tcPr>
          <w:p w:rsidR="00297C6A" w:rsidRPr="00C61B37" w:rsidRDefault="00297C6A" w:rsidP="00297C6A">
            <w:pPr>
              <w:pStyle w:val="NoSpacing"/>
            </w:pPr>
            <w:r w:rsidRPr="00C61B37">
              <w:t>6.</w:t>
            </w:r>
          </w:p>
        </w:tc>
        <w:tc>
          <w:tcPr>
            <w:tcW w:w="8010" w:type="dxa"/>
          </w:tcPr>
          <w:p w:rsidR="00297C6A" w:rsidRDefault="00297C6A" w:rsidP="00297C6A">
            <w:pPr>
              <w:pStyle w:val="NoSpacing"/>
              <w:rPr>
                <w:b/>
              </w:rPr>
            </w:pPr>
            <w:r>
              <w:t>The facility school protects the confidentiality of personally identifiable information at collection, storage, disclosure, and destruction stages.  [</w:t>
            </w:r>
            <w:r>
              <w:rPr>
                <w:sz w:val="18"/>
                <w:szCs w:val="18"/>
              </w:rPr>
              <w:t>IDEA</w:t>
            </w:r>
            <w:r w:rsidRPr="00CE6C38">
              <w:rPr>
                <w:sz w:val="18"/>
                <w:szCs w:val="18"/>
              </w:rPr>
              <w:t xml:space="preserve"> 300.623(a)</w:t>
            </w:r>
            <w:r>
              <w:rPr>
                <w:sz w:val="18"/>
                <w:szCs w:val="18"/>
              </w:rPr>
              <w:t>]</w:t>
            </w:r>
          </w:p>
        </w:tc>
        <w:tc>
          <w:tcPr>
            <w:tcW w:w="1170" w:type="dxa"/>
          </w:tcPr>
          <w:p w:rsidR="00297C6A" w:rsidRDefault="00297C6A" w:rsidP="00297C6A">
            <w:pPr>
              <w:pStyle w:val="NoSpacing"/>
              <w:rPr>
                <w:b/>
              </w:rPr>
            </w:pPr>
          </w:p>
        </w:tc>
        <w:tc>
          <w:tcPr>
            <w:tcW w:w="1188" w:type="dxa"/>
          </w:tcPr>
          <w:p w:rsidR="00297C6A" w:rsidRDefault="00297C6A" w:rsidP="00297C6A">
            <w:pPr>
              <w:pStyle w:val="NoSpacing"/>
              <w:rPr>
                <w:b/>
              </w:rPr>
            </w:pPr>
          </w:p>
        </w:tc>
      </w:tr>
      <w:tr w:rsidR="00297C6A" w:rsidTr="009457CE">
        <w:tc>
          <w:tcPr>
            <w:tcW w:w="648" w:type="dxa"/>
          </w:tcPr>
          <w:p w:rsidR="00297C6A" w:rsidRPr="00C61B37" w:rsidRDefault="00297C6A" w:rsidP="00297C6A">
            <w:pPr>
              <w:pStyle w:val="NoSpacing"/>
            </w:pPr>
            <w:r w:rsidRPr="00C61B37">
              <w:t>7.</w:t>
            </w:r>
          </w:p>
        </w:tc>
        <w:tc>
          <w:tcPr>
            <w:tcW w:w="8010" w:type="dxa"/>
          </w:tcPr>
          <w:p w:rsidR="00297C6A" w:rsidRPr="00297C6A" w:rsidRDefault="00297C6A" w:rsidP="00297C6A">
            <w:pPr>
              <w:rPr>
                <w:rFonts w:ascii="Calibri" w:eastAsia="Calibri" w:hAnsi="Calibri" w:cs="Times New Roman"/>
              </w:rPr>
            </w:pPr>
            <w:r w:rsidRPr="00297C6A">
              <w:rPr>
                <w:rFonts w:ascii="Calibri" w:eastAsia="Calibri" w:hAnsi="Calibri" w:cs="Times New Roman"/>
              </w:rPr>
              <w:t xml:space="preserve">The facility school informs parents when personally identifiable information is no longer needed and will be destroyed.  A permanent record of a student’s name, address, phone number, his or her grades, attendance records, classes attended, grade level completed and year completed may be maintained without time limitation. </w:t>
            </w:r>
          </w:p>
          <w:p w:rsidR="00297C6A" w:rsidRDefault="00297C6A" w:rsidP="00297C6A">
            <w:pPr>
              <w:pStyle w:val="NoSpacing"/>
            </w:pPr>
            <w:r w:rsidRPr="00297C6A">
              <w:t xml:space="preserve"> </w:t>
            </w:r>
            <w:r w:rsidRPr="00297C6A">
              <w:rPr>
                <w:sz w:val="18"/>
                <w:szCs w:val="18"/>
              </w:rPr>
              <w:t>[IDEA  300.624]</w:t>
            </w:r>
          </w:p>
        </w:tc>
        <w:tc>
          <w:tcPr>
            <w:tcW w:w="1170" w:type="dxa"/>
          </w:tcPr>
          <w:p w:rsidR="00297C6A" w:rsidRDefault="00297C6A" w:rsidP="00297C6A">
            <w:pPr>
              <w:pStyle w:val="NoSpacing"/>
            </w:pPr>
          </w:p>
        </w:tc>
        <w:tc>
          <w:tcPr>
            <w:tcW w:w="1188" w:type="dxa"/>
          </w:tcPr>
          <w:p w:rsidR="00297C6A" w:rsidRDefault="00297C6A" w:rsidP="00297C6A">
            <w:pPr>
              <w:pStyle w:val="NoSpacing"/>
            </w:pPr>
          </w:p>
        </w:tc>
      </w:tr>
      <w:tr w:rsidR="00297C6A" w:rsidTr="009457CE">
        <w:tc>
          <w:tcPr>
            <w:tcW w:w="648" w:type="dxa"/>
          </w:tcPr>
          <w:p w:rsidR="00297C6A" w:rsidRPr="00C61B37" w:rsidRDefault="00297C6A" w:rsidP="00297C6A">
            <w:pPr>
              <w:pStyle w:val="NoSpacing"/>
            </w:pPr>
            <w:r w:rsidRPr="00C61B37">
              <w:t>8.</w:t>
            </w:r>
          </w:p>
        </w:tc>
        <w:tc>
          <w:tcPr>
            <w:tcW w:w="8010" w:type="dxa"/>
          </w:tcPr>
          <w:p w:rsidR="00297C6A" w:rsidRDefault="00297C6A" w:rsidP="00297C6A">
            <w:pPr>
              <w:pStyle w:val="NoSpacing"/>
              <w:rPr>
                <w:b/>
                <w:sz w:val="24"/>
                <w:szCs w:val="24"/>
              </w:rPr>
            </w:pPr>
            <w:r w:rsidRPr="00986C33">
              <w:rPr>
                <w:b/>
                <w:sz w:val="24"/>
                <w:szCs w:val="24"/>
              </w:rPr>
              <w:t>Documentation of procedural safeguards</w:t>
            </w:r>
          </w:p>
          <w:p w:rsidR="00297C6A" w:rsidRDefault="00297C6A" w:rsidP="00297C6A">
            <w:pPr>
              <w:pStyle w:val="NoSpacing"/>
            </w:pPr>
          </w:p>
        </w:tc>
        <w:tc>
          <w:tcPr>
            <w:tcW w:w="1170" w:type="dxa"/>
          </w:tcPr>
          <w:p w:rsidR="00297C6A" w:rsidRDefault="00297C6A" w:rsidP="00297C6A">
            <w:pPr>
              <w:pStyle w:val="NoSpacing"/>
            </w:pPr>
          </w:p>
        </w:tc>
        <w:tc>
          <w:tcPr>
            <w:tcW w:w="1188" w:type="dxa"/>
          </w:tcPr>
          <w:p w:rsidR="00297C6A" w:rsidRDefault="00297C6A" w:rsidP="00297C6A">
            <w:pPr>
              <w:pStyle w:val="NoSpacing"/>
            </w:pPr>
          </w:p>
        </w:tc>
      </w:tr>
      <w:tr w:rsidR="00297C6A" w:rsidTr="009457CE">
        <w:tc>
          <w:tcPr>
            <w:tcW w:w="648" w:type="dxa"/>
          </w:tcPr>
          <w:p w:rsidR="00297C6A" w:rsidRPr="00C61B37" w:rsidRDefault="00297C6A" w:rsidP="00297C6A">
            <w:pPr>
              <w:pStyle w:val="NoSpacing"/>
            </w:pPr>
          </w:p>
        </w:tc>
        <w:tc>
          <w:tcPr>
            <w:tcW w:w="8010" w:type="dxa"/>
          </w:tcPr>
          <w:p w:rsidR="00297C6A" w:rsidRDefault="00297C6A" w:rsidP="00707E4A">
            <w:pPr>
              <w:pStyle w:val="NoSpacing"/>
              <w:numPr>
                <w:ilvl w:val="0"/>
                <w:numId w:val="13"/>
              </w:numPr>
            </w:pPr>
            <w:r>
              <w:t xml:space="preserve">Parents are given the opportunity to participate in IEP meetings regarding the identification, evaluation, educational placement and the provision of FAPE to their child.  </w:t>
            </w:r>
            <w:r w:rsidRPr="005612F8">
              <w:rPr>
                <w:sz w:val="18"/>
                <w:szCs w:val="18"/>
              </w:rPr>
              <w:t>[IDEA 300.501(b)]</w:t>
            </w:r>
          </w:p>
        </w:tc>
        <w:tc>
          <w:tcPr>
            <w:tcW w:w="1170" w:type="dxa"/>
          </w:tcPr>
          <w:p w:rsidR="00297C6A" w:rsidRDefault="00297C6A" w:rsidP="00297C6A">
            <w:pPr>
              <w:pStyle w:val="NoSpacing"/>
            </w:pPr>
          </w:p>
        </w:tc>
        <w:tc>
          <w:tcPr>
            <w:tcW w:w="1188" w:type="dxa"/>
          </w:tcPr>
          <w:p w:rsidR="00297C6A" w:rsidRDefault="00297C6A" w:rsidP="00297C6A">
            <w:pPr>
              <w:pStyle w:val="NoSpacing"/>
            </w:pPr>
          </w:p>
        </w:tc>
      </w:tr>
      <w:tr w:rsidR="00297C6A" w:rsidTr="009457CE">
        <w:tc>
          <w:tcPr>
            <w:tcW w:w="648" w:type="dxa"/>
          </w:tcPr>
          <w:p w:rsidR="00297C6A" w:rsidRPr="00C61B37" w:rsidRDefault="00297C6A" w:rsidP="00297C6A">
            <w:pPr>
              <w:pStyle w:val="NoSpacing"/>
            </w:pPr>
          </w:p>
        </w:tc>
        <w:tc>
          <w:tcPr>
            <w:tcW w:w="8010" w:type="dxa"/>
          </w:tcPr>
          <w:p w:rsidR="00297C6A" w:rsidRDefault="00297C6A" w:rsidP="00707E4A">
            <w:pPr>
              <w:pStyle w:val="NoSpacing"/>
              <w:numPr>
                <w:ilvl w:val="0"/>
                <w:numId w:val="13"/>
              </w:numPr>
            </w:pPr>
            <w:r>
              <w:t>The facility school gives prior written notice to the parents of a child with a disability a reasonable time before the school proposes or refuses to initiate or change the</w:t>
            </w:r>
          </w:p>
        </w:tc>
        <w:tc>
          <w:tcPr>
            <w:tcW w:w="1170" w:type="dxa"/>
          </w:tcPr>
          <w:p w:rsidR="00297C6A" w:rsidRDefault="00297C6A" w:rsidP="00297C6A">
            <w:pPr>
              <w:pStyle w:val="NoSpacing"/>
            </w:pPr>
          </w:p>
        </w:tc>
        <w:tc>
          <w:tcPr>
            <w:tcW w:w="1188" w:type="dxa"/>
          </w:tcPr>
          <w:p w:rsidR="00297C6A" w:rsidRDefault="00297C6A" w:rsidP="00297C6A">
            <w:pPr>
              <w:pStyle w:val="NoSpacing"/>
            </w:pPr>
          </w:p>
        </w:tc>
      </w:tr>
    </w:tbl>
    <w:p w:rsidR="00506CAD" w:rsidRDefault="00506CAD">
      <w:r>
        <w:br w:type="page"/>
      </w:r>
    </w:p>
    <w:tbl>
      <w:tblPr>
        <w:tblStyle w:val="TableGrid"/>
        <w:tblW w:w="0" w:type="auto"/>
        <w:tblLook w:val="04A0" w:firstRow="1" w:lastRow="0" w:firstColumn="1" w:lastColumn="0" w:noHBand="0" w:noVBand="1"/>
        <w:tblCaption w:val="Student Records"/>
        <w:tblDescription w:val="Student Records requirements for monitoring"/>
      </w:tblPr>
      <w:tblGrid>
        <w:gridCol w:w="643"/>
        <w:gridCol w:w="7796"/>
        <w:gridCol w:w="1255"/>
        <w:gridCol w:w="1096"/>
      </w:tblGrid>
      <w:tr w:rsidR="007B4CEE" w:rsidTr="009457CE">
        <w:trPr>
          <w:tblHeader/>
        </w:trPr>
        <w:tc>
          <w:tcPr>
            <w:tcW w:w="648" w:type="dxa"/>
          </w:tcPr>
          <w:p w:rsidR="007B4CEE" w:rsidRPr="00C61B37" w:rsidRDefault="007B4CEE" w:rsidP="00297C6A">
            <w:pPr>
              <w:pStyle w:val="NoSpacing"/>
            </w:pPr>
          </w:p>
        </w:tc>
        <w:tc>
          <w:tcPr>
            <w:tcW w:w="8010" w:type="dxa"/>
          </w:tcPr>
          <w:p w:rsidR="007B4CEE" w:rsidRDefault="007B4CEE" w:rsidP="000C47F4">
            <w:pPr>
              <w:pStyle w:val="NoSpacing"/>
              <w:rPr>
                <w:b/>
                <w:sz w:val="24"/>
                <w:szCs w:val="24"/>
              </w:rPr>
            </w:pPr>
            <w:r w:rsidRPr="007B4CEE">
              <w:rPr>
                <w:b/>
                <w:sz w:val="24"/>
                <w:szCs w:val="24"/>
              </w:rPr>
              <w:t>Requirement and Citation</w:t>
            </w:r>
          </w:p>
          <w:p w:rsidR="007B4CEE" w:rsidRPr="007B4CEE" w:rsidRDefault="007B4CEE" w:rsidP="007B4CEE">
            <w:pPr>
              <w:pStyle w:val="NoSpacing"/>
              <w:ind w:left="720"/>
              <w:rPr>
                <w:b/>
                <w:sz w:val="24"/>
                <w:szCs w:val="24"/>
              </w:rPr>
            </w:pPr>
          </w:p>
        </w:tc>
        <w:tc>
          <w:tcPr>
            <w:tcW w:w="1260" w:type="dxa"/>
          </w:tcPr>
          <w:p w:rsidR="007B4CEE" w:rsidRPr="007B4CEE" w:rsidRDefault="007B4CEE" w:rsidP="00686436">
            <w:pPr>
              <w:pStyle w:val="NoSpacing"/>
              <w:jc w:val="center"/>
              <w:rPr>
                <w:b/>
                <w:sz w:val="20"/>
                <w:szCs w:val="20"/>
              </w:rPr>
            </w:pPr>
            <w:r w:rsidRPr="007B4CEE">
              <w:rPr>
                <w:b/>
                <w:sz w:val="20"/>
                <w:szCs w:val="20"/>
              </w:rPr>
              <w:t>Acceptable</w:t>
            </w:r>
          </w:p>
        </w:tc>
        <w:tc>
          <w:tcPr>
            <w:tcW w:w="1098" w:type="dxa"/>
          </w:tcPr>
          <w:p w:rsidR="007B4CEE" w:rsidRPr="007B4CEE" w:rsidRDefault="007B4CEE" w:rsidP="00686436">
            <w:pPr>
              <w:pStyle w:val="NoSpacing"/>
              <w:jc w:val="center"/>
              <w:rPr>
                <w:b/>
                <w:sz w:val="20"/>
                <w:szCs w:val="20"/>
              </w:rPr>
            </w:pPr>
            <w:r w:rsidRPr="007B4CEE">
              <w:rPr>
                <w:b/>
                <w:sz w:val="20"/>
                <w:szCs w:val="20"/>
              </w:rPr>
              <w:t>Non-compliant</w:t>
            </w:r>
          </w:p>
        </w:tc>
      </w:tr>
      <w:tr w:rsidR="00297C6A" w:rsidTr="009457CE">
        <w:trPr>
          <w:tblHeader/>
        </w:trPr>
        <w:tc>
          <w:tcPr>
            <w:tcW w:w="648" w:type="dxa"/>
          </w:tcPr>
          <w:p w:rsidR="00297C6A" w:rsidRPr="00C61B37" w:rsidRDefault="00297C6A" w:rsidP="00686436">
            <w:pPr>
              <w:pStyle w:val="NoSpacing"/>
            </w:pPr>
          </w:p>
        </w:tc>
        <w:tc>
          <w:tcPr>
            <w:tcW w:w="8010" w:type="dxa"/>
          </w:tcPr>
          <w:p w:rsidR="00297C6A" w:rsidRDefault="00297C6A" w:rsidP="00686436">
            <w:pPr>
              <w:pStyle w:val="NoSpacing"/>
            </w:pPr>
            <w:r>
              <w:t xml:space="preserve">The facility school gives a copy of the notice of procedural safeguards to parents at least once each school year.  In addition, the notice is given upon initial referral or parent request for an evaluation, upon receipt of a state complaint or due process complaint and at the request of a parent.  </w:t>
            </w:r>
            <w:r w:rsidRPr="005612F8">
              <w:rPr>
                <w:sz w:val="18"/>
                <w:szCs w:val="18"/>
              </w:rPr>
              <w:t>[IDEA  300.504]</w:t>
            </w:r>
          </w:p>
        </w:tc>
        <w:tc>
          <w:tcPr>
            <w:tcW w:w="1260" w:type="dxa"/>
          </w:tcPr>
          <w:p w:rsidR="00297C6A" w:rsidRDefault="00297C6A" w:rsidP="00686436">
            <w:pPr>
              <w:pStyle w:val="NoSpacing"/>
            </w:pPr>
          </w:p>
        </w:tc>
        <w:tc>
          <w:tcPr>
            <w:tcW w:w="1098" w:type="dxa"/>
          </w:tcPr>
          <w:p w:rsidR="00297C6A" w:rsidRDefault="00297C6A" w:rsidP="00686436">
            <w:pPr>
              <w:pStyle w:val="NoSpacing"/>
            </w:pPr>
          </w:p>
        </w:tc>
      </w:tr>
      <w:tr w:rsidR="00297C6A" w:rsidTr="009457CE">
        <w:tc>
          <w:tcPr>
            <w:tcW w:w="648" w:type="dxa"/>
          </w:tcPr>
          <w:p w:rsidR="00297C6A" w:rsidRPr="00C61B37" w:rsidRDefault="00297C6A" w:rsidP="00297C6A">
            <w:pPr>
              <w:pStyle w:val="NoSpacing"/>
            </w:pPr>
          </w:p>
        </w:tc>
        <w:tc>
          <w:tcPr>
            <w:tcW w:w="8010" w:type="dxa"/>
          </w:tcPr>
          <w:p w:rsidR="00297C6A" w:rsidRPr="00297C6A" w:rsidRDefault="00297C6A" w:rsidP="00707E4A">
            <w:pPr>
              <w:pStyle w:val="ListParagraph"/>
              <w:numPr>
                <w:ilvl w:val="0"/>
                <w:numId w:val="13"/>
              </w:numPr>
              <w:rPr>
                <w:rFonts w:ascii="Calibri" w:eastAsia="Calibri" w:hAnsi="Calibri" w:cs="Times New Roman"/>
              </w:rPr>
            </w:pPr>
            <w:r w:rsidRPr="00297C6A">
              <w:rPr>
                <w:rFonts w:ascii="Calibri" w:eastAsia="Calibri" w:hAnsi="Calibri" w:cs="Times New Roman"/>
              </w:rPr>
              <w:t>Beginning with the first IEP developed when the child is age 15, but no later than the end of 9</w:t>
            </w:r>
            <w:r w:rsidRPr="00297C6A">
              <w:rPr>
                <w:rFonts w:ascii="Calibri" w:eastAsia="Calibri" w:hAnsi="Calibri" w:cs="Times New Roman"/>
                <w:vertAlign w:val="superscript"/>
              </w:rPr>
              <w:t>th</w:t>
            </w:r>
            <w:r w:rsidRPr="00297C6A">
              <w:rPr>
                <w:rFonts w:ascii="Calibri" w:eastAsia="Calibri" w:hAnsi="Calibri" w:cs="Times New Roman"/>
              </w:rPr>
              <w:t xml:space="preserve"> grade, the notice of meeting sent to the parent:</w:t>
            </w:r>
          </w:p>
          <w:p w:rsidR="00297C6A" w:rsidRPr="00297C6A" w:rsidRDefault="00297C6A" w:rsidP="00707E4A">
            <w:pPr>
              <w:numPr>
                <w:ilvl w:val="0"/>
                <w:numId w:val="2"/>
              </w:numPr>
              <w:ind w:left="902"/>
              <w:rPr>
                <w:rFonts w:ascii="Calibri" w:eastAsia="Calibri" w:hAnsi="Calibri" w:cs="Times New Roman"/>
              </w:rPr>
            </w:pPr>
            <w:r w:rsidRPr="00297C6A">
              <w:rPr>
                <w:rFonts w:ascii="Calibri" w:eastAsia="Calibri" w:hAnsi="Calibri" w:cs="Times New Roman"/>
              </w:rPr>
              <w:t>States that a purpose of the meeting will be the consideration of postsecondary goals and transition services;</w:t>
            </w:r>
          </w:p>
          <w:p w:rsidR="001B6828" w:rsidRDefault="00297C6A" w:rsidP="00707E4A">
            <w:pPr>
              <w:numPr>
                <w:ilvl w:val="0"/>
                <w:numId w:val="2"/>
              </w:numPr>
              <w:ind w:left="902"/>
              <w:rPr>
                <w:rFonts w:ascii="Calibri" w:eastAsia="Calibri" w:hAnsi="Calibri" w:cs="Times New Roman"/>
              </w:rPr>
            </w:pPr>
            <w:r w:rsidRPr="00297C6A">
              <w:rPr>
                <w:rFonts w:ascii="Calibri" w:eastAsia="Calibri" w:hAnsi="Calibri" w:cs="Times New Roman"/>
              </w:rPr>
              <w:t>Indicates that the student will be invited; and</w:t>
            </w:r>
            <w:r w:rsidR="001B6828">
              <w:rPr>
                <w:rFonts w:ascii="Calibri" w:eastAsia="Calibri" w:hAnsi="Calibri" w:cs="Times New Roman"/>
              </w:rPr>
              <w:t xml:space="preserve"> </w:t>
            </w:r>
          </w:p>
          <w:p w:rsidR="00297C6A" w:rsidRPr="001B6828" w:rsidRDefault="00297C6A" w:rsidP="00707E4A">
            <w:pPr>
              <w:numPr>
                <w:ilvl w:val="0"/>
                <w:numId w:val="2"/>
              </w:numPr>
              <w:ind w:left="902"/>
              <w:rPr>
                <w:rFonts w:ascii="Calibri" w:eastAsia="Calibri" w:hAnsi="Calibri" w:cs="Times New Roman"/>
              </w:rPr>
            </w:pPr>
            <w:r w:rsidRPr="00297C6A">
              <w:t>Identified any other agency that will be invited to send a representative.</w:t>
            </w:r>
          </w:p>
        </w:tc>
        <w:tc>
          <w:tcPr>
            <w:tcW w:w="1260" w:type="dxa"/>
          </w:tcPr>
          <w:p w:rsidR="00297C6A" w:rsidRDefault="00297C6A" w:rsidP="00686436">
            <w:pPr>
              <w:pStyle w:val="NoSpacing"/>
              <w:jc w:val="center"/>
            </w:pPr>
          </w:p>
        </w:tc>
        <w:tc>
          <w:tcPr>
            <w:tcW w:w="1098" w:type="dxa"/>
          </w:tcPr>
          <w:p w:rsidR="00297C6A" w:rsidRDefault="00297C6A" w:rsidP="00686436">
            <w:pPr>
              <w:pStyle w:val="NoSpacing"/>
              <w:jc w:val="center"/>
            </w:pPr>
          </w:p>
        </w:tc>
      </w:tr>
      <w:tr w:rsidR="00297C6A" w:rsidTr="009457CE">
        <w:tc>
          <w:tcPr>
            <w:tcW w:w="648" w:type="dxa"/>
          </w:tcPr>
          <w:p w:rsidR="00297C6A" w:rsidRPr="00C61B37" w:rsidRDefault="00297C6A" w:rsidP="00297C6A">
            <w:pPr>
              <w:pStyle w:val="NoSpacing"/>
            </w:pPr>
          </w:p>
        </w:tc>
        <w:tc>
          <w:tcPr>
            <w:tcW w:w="8010" w:type="dxa"/>
          </w:tcPr>
          <w:p w:rsidR="00297C6A" w:rsidRDefault="001B6828" w:rsidP="00707E4A">
            <w:pPr>
              <w:pStyle w:val="NoSpacing"/>
              <w:numPr>
                <w:ilvl w:val="0"/>
                <w:numId w:val="13"/>
              </w:numPr>
            </w:pPr>
            <w:r>
              <w:t>Consent of the parent is obtained to invite a representative as stated above.</w:t>
            </w:r>
          </w:p>
        </w:tc>
        <w:tc>
          <w:tcPr>
            <w:tcW w:w="1260" w:type="dxa"/>
          </w:tcPr>
          <w:p w:rsidR="00297C6A" w:rsidRDefault="00297C6A" w:rsidP="00686436">
            <w:pPr>
              <w:pStyle w:val="NoSpacing"/>
              <w:jc w:val="center"/>
            </w:pPr>
          </w:p>
        </w:tc>
        <w:tc>
          <w:tcPr>
            <w:tcW w:w="1098" w:type="dxa"/>
          </w:tcPr>
          <w:p w:rsidR="00297C6A" w:rsidRDefault="00297C6A" w:rsidP="00686436">
            <w:pPr>
              <w:pStyle w:val="NoSpacing"/>
              <w:jc w:val="center"/>
            </w:pPr>
          </w:p>
        </w:tc>
      </w:tr>
      <w:tr w:rsidR="002C6B43" w:rsidTr="009457CE">
        <w:tc>
          <w:tcPr>
            <w:tcW w:w="648" w:type="dxa"/>
          </w:tcPr>
          <w:p w:rsidR="002C6B43" w:rsidRPr="00C61B37" w:rsidRDefault="002C6B43" w:rsidP="00297C6A">
            <w:pPr>
              <w:pStyle w:val="NoSpacing"/>
            </w:pPr>
            <w:r w:rsidRPr="00C61B37">
              <w:t>9.</w:t>
            </w:r>
          </w:p>
        </w:tc>
        <w:tc>
          <w:tcPr>
            <w:tcW w:w="8010" w:type="dxa"/>
          </w:tcPr>
          <w:p w:rsidR="002C6B43" w:rsidRDefault="002C6B43" w:rsidP="00297C6A">
            <w:pPr>
              <w:pStyle w:val="NoSpacing"/>
              <w:rPr>
                <w:b/>
                <w:sz w:val="24"/>
                <w:szCs w:val="24"/>
              </w:rPr>
            </w:pPr>
            <w:r w:rsidRPr="00457AD2">
              <w:rPr>
                <w:b/>
                <w:sz w:val="24"/>
                <w:szCs w:val="24"/>
              </w:rPr>
              <w:t>IEP Content</w:t>
            </w:r>
          </w:p>
          <w:p w:rsidR="0085706C" w:rsidRDefault="0085706C" w:rsidP="00297C6A">
            <w:pPr>
              <w:pStyle w:val="NoSpacing"/>
            </w:pP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A statement of the student’s strengths, preferences and interests including specific feedback from the student.</w:t>
            </w: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 xml:space="preserve">A statement of the child’s present levels of academic achievement and functional performance including how the child’s disability affects the child’s involvement and progress in the general education curriculum.  </w:t>
            </w:r>
            <w:r w:rsidRPr="00181C5A">
              <w:rPr>
                <w:sz w:val="18"/>
                <w:szCs w:val="18"/>
              </w:rPr>
              <w:t>[IDEA 300.320(1)]</w:t>
            </w: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 xml:space="preserve">A statement of measurable annual goals, including academic and functional goals designed to meet the child’s needs that result from the child’s disability to enable the child to be involved in and make progress in the general education curriculum.  </w:t>
            </w:r>
            <w:r w:rsidRPr="00181C5A">
              <w:rPr>
                <w:sz w:val="18"/>
                <w:szCs w:val="18"/>
              </w:rPr>
              <w:t>[IDEA 300.320(2)]</w:t>
            </w: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Pr="002C6B43" w:rsidRDefault="002C6B43" w:rsidP="00707E4A">
            <w:pPr>
              <w:pStyle w:val="ListParagraph"/>
              <w:numPr>
                <w:ilvl w:val="0"/>
                <w:numId w:val="14"/>
              </w:numPr>
              <w:rPr>
                <w:rFonts w:ascii="Calibri" w:eastAsia="Calibri" w:hAnsi="Calibri" w:cs="Times New Roman"/>
              </w:rPr>
            </w:pPr>
            <w:r w:rsidRPr="002C6B43">
              <w:rPr>
                <w:rFonts w:ascii="Calibri" w:eastAsia="Calibri" w:hAnsi="Calibri" w:cs="Times New Roman"/>
              </w:rPr>
              <w:t>A description of how the child’s progress toward meeting the annual goals will be measured and when periodic reports on the progress the child is making toward meeting the annual goals will be provided</w:t>
            </w:r>
            <w:r w:rsidRPr="002C6B43">
              <w:rPr>
                <w:rFonts w:ascii="Calibri" w:eastAsia="Calibri" w:hAnsi="Calibri" w:cs="Times New Roman"/>
                <w:sz w:val="18"/>
                <w:szCs w:val="18"/>
              </w:rPr>
              <w:t>.  [IDEA 300.320(3)]</w:t>
            </w:r>
          </w:p>
          <w:p w:rsidR="002C6B43" w:rsidRPr="002C6B43" w:rsidRDefault="002C6B43" w:rsidP="002C6B43">
            <w:pPr>
              <w:ind w:left="362"/>
              <w:rPr>
                <w:rFonts w:ascii="Calibri" w:eastAsia="Calibri" w:hAnsi="Calibri" w:cs="Times New Roman"/>
              </w:rPr>
            </w:pPr>
          </w:p>
          <w:p w:rsidR="002C6B43" w:rsidRDefault="002C6B43" w:rsidP="00297C6A">
            <w:pPr>
              <w:pStyle w:val="NoSpacing"/>
            </w:pP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 xml:space="preserve">A statement of the program modifications or supports that will be provided to enable the child to advance appropriately toward attaining the annual goals, to be involved in and make progress in the general education curriculum and to participate in extracurricular and other nonacademic activities. </w:t>
            </w:r>
            <w:r>
              <w:rPr>
                <w:sz w:val="18"/>
                <w:szCs w:val="18"/>
              </w:rPr>
              <w:t>[</w:t>
            </w:r>
            <w:r w:rsidRPr="009A670E">
              <w:rPr>
                <w:sz w:val="18"/>
                <w:szCs w:val="18"/>
              </w:rPr>
              <w:t xml:space="preserve"> IDEA 300.320(4)]</w:t>
            </w: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 xml:space="preserve">An explanation of the extent to which the child will not participate with nondisabled children in the regular class.  </w:t>
            </w:r>
            <w:r w:rsidRPr="00DC68DB">
              <w:rPr>
                <w:sz w:val="18"/>
                <w:szCs w:val="18"/>
              </w:rPr>
              <w:t>[IDEA 300.320(5)]</w:t>
            </w: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 xml:space="preserve">A statement of any individual accommodations that are necessary to measure the academic achievement and functional performance of the child on State assessments and if the IEP team determines that the student should take an alternate assessment, a statement of why the child cannot participate in the regular assessment. </w:t>
            </w:r>
            <w:r w:rsidRPr="009A670E">
              <w:rPr>
                <w:sz w:val="18"/>
                <w:szCs w:val="18"/>
              </w:rPr>
              <w:t>[IDEA 300.320(6)]</w:t>
            </w:r>
          </w:p>
        </w:tc>
        <w:tc>
          <w:tcPr>
            <w:tcW w:w="1260" w:type="dxa"/>
          </w:tcPr>
          <w:p w:rsidR="002C6B43" w:rsidRDefault="002C6B43" w:rsidP="00686436">
            <w:pPr>
              <w:pStyle w:val="NoSpacing"/>
              <w:jc w:val="center"/>
            </w:pPr>
          </w:p>
        </w:tc>
        <w:tc>
          <w:tcPr>
            <w:tcW w:w="1098" w:type="dxa"/>
          </w:tcPr>
          <w:p w:rsidR="002C6B43" w:rsidRDefault="002C6B43" w:rsidP="00686436">
            <w:pPr>
              <w:pStyle w:val="NoSpacing"/>
              <w:jc w:val="center"/>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t>The projected date for the beginning of the services and modifications described in the IEP and the anticipated frequency, location and duration of those services and modifications. [</w:t>
            </w:r>
            <w:r w:rsidRPr="009A670E">
              <w:rPr>
                <w:sz w:val="18"/>
                <w:szCs w:val="18"/>
              </w:rPr>
              <w:t>IDEA  300.320(7)</w:t>
            </w:r>
            <w:r>
              <w:rPr>
                <w:sz w:val="18"/>
                <w:szCs w:val="18"/>
              </w:rPr>
              <w:t>]</w:t>
            </w:r>
          </w:p>
        </w:tc>
        <w:tc>
          <w:tcPr>
            <w:tcW w:w="1260" w:type="dxa"/>
          </w:tcPr>
          <w:p w:rsidR="002C6B43" w:rsidRDefault="002C6B43" w:rsidP="00297C6A">
            <w:pPr>
              <w:pStyle w:val="NoSpacing"/>
            </w:pPr>
          </w:p>
        </w:tc>
        <w:tc>
          <w:tcPr>
            <w:tcW w:w="1098" w:type="dxa"/>
          </w:tcPr>
          <w:p w:rsidR="002C6B43" w:rsidRDefault="002C6B43" w:rsidP="00297C6A">
            <w:pPr>
              <w:pStyle w:val="NoSpacing"/>
            </w:pPr>
          </w:p>
        </w:tc>
      </w:tr>
      <w:tr w:rsidR="002C6B43" w:rsidTr="009457CE">
        <w:tc>
          <w:tcPr>
            <w:tcW w:w="648" w:type="dxa"/>
          </w:tcPr>
          <w:p w:rsidR="002C6B43" w:rsidRDefault="002C6B43" w:rsidP="00297C6A">
            <w:pPr>
              <w:pStyle w:val="NoSpacing"/>
            </w:pPr>
          </w:p>
        </w:tc>
        <w:tc>
          <w:tcPr>
            <w:tcW w:w="8010" w:type="dxa"/>
          </w:tcPr>
          <w:p w:rsidR="002C6B43" w:rsidRDefault="002C6B43" w:rsidP="00707E4A">
            <w:pPr>
              <w:pStyle w:val="NoSpacing"/>
              <w:numPr>
                <w:ilvl w:val="0"/>
                <w:numId w:val="14"/>
              </w:numPr>
            </w:pPr>
            <w:r w:rsidRPr="00DD039C">
              <w:t xml:space="preserve">The IEP specifies whether the child shall achieve state academic content standards or individualized standards. </w:t>
            </w:r>
            <w:r w:rsidRPr="00DC68DB">
              <w:rPr>
                <w:sz w:val="18"/>
                <w:szCs w:val="18"/>
              </w:rPr>
              <w:t>[</w:t>
            </w:r>
            <w:r>
              <w:rPr>
                <w:sz w:val="18"/>
                <w:szCs w:val="18"/>
              </w:rPr>
              <w:t xml:space="preserve">ECEA </w:t>
            </w:r>
            <w:r>
              <w:rPr>
                <w:rFonts w:ascii="Arial" w:hAnsi="Arial" w:cs="Arial"/>
                <w:sz w:val="18"/>
                <w:szCs w:val="18"/>
              </w:rPr>
              <w:t>4.03 (6)(c)</w:t>
            </w:r>
            <w:r w:rsidRPr="00DC68DB">
              <w:rPr>
                <w:rFonts w:ascii="Arial" w:hAnsi="Arial" w:cs="Arial"/>
                <w:sz w:val="18"/>
                <w:szCs w:val="18"/>
              </w:rPr>
              <w:t>(ii)]</w:t>
            </w:r>
          </w:p>
        </w:tc>
        <w:tc>
          <w:tcPr>
            <w:tcW w:w="1260" w:type="dxa"/>
          </w:tcPr>
          <w:p w:rsidR="002C6B43" w:rsidRDefault="002C6B43" w:rsidP="00297C6A">
            <w:pPr>
              <w:pStyle w:val="NoSpacing"/>
            </w:pPr>
          </w:p>
        </w:tc>
        <w:tc>
          <w:tcPr>
            <w:tcW w:w="1098" w:type="dxa"/>
          </w:tcPr>
          <w:p w:rsidR="002C6B43" w:rsidRDefault="002C6B43" w:rsidP="00297C6A">
            <w:pPr>
              <w:pStyle w:val="NoSpacing"/>
            </w:pPr>
          </w:p>
        </w:tc>
      </w:tr>
      <w:tr w:rsidR="002C6B43" w:rsidTr="009457CE">
        <w:tc>
          <w:tcPr>
            <w:tcW w:w="648" w:type="dxa"/>
          </w:tcPr>
          <w:p w:rsidR="002C6B43" w:rsidRDefault="002C6B43" w:rsidP="00297C6A">
            <w:pPr>
              <w:pStyle w:val="NoSpacing"/>
            </w:pPr>
          </w:p>
        </w:tc>
        <w:tc>
          <w:tcPr>
            <w:tcW w:w="8010" w:type="dxa"/>
          </w:tcPr>
          <w:p w:rsidR="002C6B43" w:rsidRPr="0085706C" w:rsidRDefault="002C6B43" w:rsidP="00707E4A">
            <w:pPr>
              <w:pStyle w:val="ListParagraph"/>
              <w:numPr>
                <w:ilvl w:val="0"/>
                <w:numId w:val="14"/>
              </w:numPr>
              <w:rPr>
                <w:rFonts w:ascii="Calibri" w:eastAsia="Calibri" w:hAnsi="Calibri" w:cs="Times New Roman"/>
              </w:rPr>
            </w:pPr>
            <w:r w:rsidRPr="0085706C">
              <w:rPr>
                <w:rFonts w:ascii="Calibri" w:eastAsia="Calibri" w:hAnsi="Calibri" w:cs="Times New Roman"/>
              </w:rPr>
              <w:t>Beginning with the first IEP developed when the child is age 15, but no later than the end of 9</w:t>
            </w:r>
            <w:r w:rsidRPr="0085706C">
              <w:rPr>
                <w:rFonts w:ascii="Calibri" w:eastAsia="Calibri" w:hAnsi="Calibri" w:cs="Times New Roman"/>
                <w:vertAlign w:val="superscript"/>
              </w:rPr>
              <w:t>th</w:t>
            </w:r>
            <w:r w:rsidRPr="0085706C">
              <w:rPr>
                <w:rFonts w:ascii="Calibri" w:eastAsia="Calibri" w:hAnsi="Calibri" w:cs="Times New Roman"/>
              </w:rPr>
              <w:t xml:space="preserve"> grade and updated annually, the IEP includes:</w:t>
            </w:r>
          </w:p>
          <w:p w:rsidR="002C6B43" w:rsidRPr="002C6B43" w:rsidRDefault="002C6B43" w:rsidP="00707E4A">
            <w:pPr>
              <w:numPr>
                <w:ilvl w:val="0"/>
                <w:numId w:val="3"/>
              </w:numPr>
              <w:rPr>
                <w:rFonts w:ascii="Calibri" w:eastAsia="Calibri" w:hAnsi="Calibri" w:cs="Times New Roman"/>
              </w:rPr>
            </w:pPr>
            <w:r w:rsidRPr="002C6B43">
              <w:rPr>
                <w:rFonts w:ascii="Calibri" w:eastAsia="Calibri" w:hAnsi="Calibri" w:cs="Times New Roman"/>
              </w:rPr>
              <w:t>Appropriate measurable postsecondary goals based on age appropriate transition assessments related to training, education, employment, and where appropriate, independent living skills; and;</w:t>
            </w:r>
          </w:p>
          <w:p w:rsidR="002C6B43" w:rsidRDefault="002C6B43" w:rsidP="00707E4A">
            <w:pPr>
              <w:pStyle w:val="NoSpacing"/>
              <w:numPr>
                <w:ilvl w:val="0"/>
                <w:numId w:val="3"/>
              </w:numPr>
            </w:pPr>
            <w:r w:rsidRPr="002C6B43">
              <w:t>The transition services, including courses of study needed to assist the child in reaching these goals. [</w:t>
            </w:r>
            <w:r w:rsidRPr="002C6B43">
              <w:rPr>
                <w:sz w:val="18"/>
                <w:szCs w:val="18"/>
              </w:rPr>
              <w:t xml:space="preserve">ECEA </w:t>
            </w:r>
            <w:r w:rsidRPr="002C6B43">
              <w:rPr>
                <w:rFonts w:cs="Arial"/>
                <w:sz w:val="18"/>
                <w:szCs w:val="18"/>
              </w:rPr>
              <w:t>4.03 (6)(d)(</w:t>
            </w:r>
            <w:proofErr w:type="spellStart"/>
            <w:r w:rsidRPr="002C6B43">
              <w:rPr>
                <w:rFonts w:cs="Arial"/>
                <w:sz w:val="18"/>
                <w:szCs w:val="18"/>
              </w:rPr>
              <w:t>i</w:t>
            </w:r>
            <w:proofErr w:type="spellEnd"/>
            <w:r w:rsidRPr="002C6B43">
              <w:rPr>
                <w:rFonts w:cs="Arial"/>
                <w:sz w:val="18"/>
                <w:szCs w:val="18"/>
              </w:rPr>
              <w:t>)]</w:t>
            </w:r>
          </w:p>
        </w:tc>
        <w:tc>
          <w:tcPr>
            <w:tcW w:w="1260" w:type="dxa"/>
          </w:tcPr>
          <w:p w:rsidR="002C6B43" w:rsidRDefault="002C6B43" w:rsidP="00297C6A">
            <w:pPr>
              <w:pStyle w:val="NoSpacing"/>
            </w:pPr>
          </w:p>
        </w:tc>
        <w:tc>
          <w:tcPr>
            <w:tcW w:w="1098" w:type="dxa"/>
          </w:tcPr>
          <w:p w:rsidR="002C6B43" w:rsidRDefault="002C6B43" w:rsidP="00297C6A">
            <w:pPr>
              <w:pStyle w:val="NoSpacing"/>
            </w:pPr>
          </w:p>
        </w:tc>
      </w:tr>
      <w:tr w:rsidR="002C6B43" w:rsidTr="009457CE">
        <w:trPr>
          <w:trHeight w:val="377"/>
        </w:trPr>
        <w:tc>
          <w:tcPr>
            <w:tcW w:w="648" w:type="dxa"/>
          </w:tcPr>
          <w:p w:rsidR="002C6B43" w:rsidRDefault="002C6B43" w:rsidP="00297C6A">
            <w:pPr>
              <w:pStyle w:val="NoSpacing"/>
            </w:pPr>
          </w:p>
        </w:tc>
        <w:tc>
          <w:tcPr>
            <w:tcW w:w="8010" w:type="dxa"/>
          </w:tcPr>
          <w:p w:rsidR="002C6B43" w:rsidRDefault="0085706C" w:rsidP="00707E4A">
            <w:pPr>
              <w:pStyle w:val="NoSpacing"/>
              <w:numPr>
                <w:ilvl w:val="0"/>
                <w:numId w:val="14"/>
              </w:numPr>
            </w:pPr>
            <w:r>
              <w:t>Career related goals are incorporated between student’s IEP and ICAP.</w:t>
            </w:r>
          </w:p>
        </w:tc>
        <w:tc>
          <w:tcPr>
            <w:tcW w:w="1260" w:type="dxa"/>
          </w:tcPr>
          <w:p w:rsidR="002C6B43" w:rsidRDefault="002C6B43" w:rsidP="00297C6A">
            <w:pPr>
              <w:pStyle w:val="NoSpacing"/>
            </w:pPr>
          </w:p>
        </w:tc>
        <w:tc>
          <w:tcPr>
            <w:tcW w:w="1098" w:type="dxa"/>
          </w:tcPr>
          <w:p w:rsidR="002C6B43" w:rsidRDefault="002C6B43" w:rsidP="00297C6A">
            <w:pPr>
              <w:pStyle w:val="NoSpacing"/>
            </w:pPr>
          </w:p>
        </w:tc>
      </w:tr>
      <w:tr w:rsidR="0085706C" w:rsidTr="009457CE">
        <w:trPr>
          <w:trHeight w:val="521"/>
        </w:trPr>
        <w:tc>
          <w:tcPr>
            <w:tcW w:w="648" w:type="dxa"/>
          </w:tcPr>
          <w:p w:rsidR="0085706C" w:rsidRDefault="0085706C" w:rsidP="00BE45F7">
            <w:pPr>
              <w:pStyle w:val="Heading3"/>
              <w:outlineLvl w:val="2"/>
            </w:pPr>
          </w:p>
          <w:p w:rsidR="0085706C" w:rsidRDefault="0085706C" w:rsidP="00BE45F7">
            <w:pPr>
              <w:pStyle w:val="Heading3"/>
              <w:outlineLvl w:val="2"/>
            </w:pPr>
            <w:r w:rsidRPr="00F50427">
              <w:rPr>
                <w:b w:val="0"/>
                <w:color w:val="000000" w:themeColor="text1"/>
              </w:rPr>
              <w:t>10.</w:t>
            </w:r>
          </w:p>
        </w:tc>
        <w:tc>
          <w:tcPr>
            <w:tcW w:w="8010" w:type="dxa"/>
          </w:tcPr>
          <w:p w:rsidR="0085706C" w:rsidRPr="00506CAD" w:rsidRDefault="0085706C" w:rsidP="00BE45F7">
            <w:pPr>
              <w:pStyle w:val="Heading3"/>
              <w:outlineLvl w:val="2"/>
              <w:rPr>
                <w:rFonts w:asciiTheme="minorHAnsi" w:hAnsiTheme="minorHAnsi"/>
                <w:color w:val="000000" w:themeColor="text1"/>
                <w:sz w:val="24"/>
                <w:szCs w:val="24"/>
              </w:rPr>
            </w:pPr>
            <w:r w:rsidRPr="00BE45F7">
              <w:rPr>
                <w:rFonts w:asciiTheme="minorHAnsi" w:hAnsiTheme="minorHAnsi"/>
                <w:color w:val="000000" w:themeColor="text1"/>
                <w:sz w:val="24"/>
                <w:szCs w:val="24"/>
              </w:rPr>
              <w:t>Transfer student form</w:t>
            </w:r>
          </w:p>
        </w:tc>
        <w:tc>
          <w:tcPr>
            <w:tcW w:w="1260" w:type="dxa"/>
          </w:tcPr>
          <w:p w:rsidR="0085706C" w:rsidRDefault="0085706C" w:rsidP="00BE45F7">
            <w:pPr>
              <w:pStyle w:val="Heading3"/>
              <w:outlineLvl w:val="2"/>
            </w:pPr>
          </w:p>
        </w:tc>
        <w:tc>
          <w:tcPr>
            <w:tcW w:w="1098" w:type="dxa"/>
          </w:tcPr>
          <w:p w:rsidR="0085706C" w:rsidRDefault="0085706C" w:rsidP="00BE45F7">
            <w:pPr>
              <w:pStyle w:val="Heading3"/>
              <w:outlineLvl w:val="2"/>
            </w:pPr>
          </w:p>
        </w:tc>
      </w:tr>
      <w:tr w:rsidR="0085706C" w:rsidTr="009457CE">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5"/>
              </w:numPr>
            </w:pPr>
            <w:r>
              <w:t>The facility completes the transfer student form appropriately and sends it to the student’s district of residence shortly after admission.</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FA4272" w:rsidP="00297C6A">
            <w:pPr>
              <w:pStyle w:val="NoSpacing"/>
            </w:pPr>
            <w:r>
              <w:t>11.</w:t>
            </w:r>
          </w:p>
        </w:tc>
        <w:tc>
          <w:tcPr>
            <w:tcW w:w="8010" w:type="dxa"/>
          </w:tcPr>
          <w:p w:rsidR="0085706C" w:rsidRDefault="00FA4272" w:rsidP="00297C6A">
            <w:pPr>
              <w:pStyle w:val="NoSpacing"/>
              <w:rPr>
                <w:b/>
                <w:sz w:val="24"/>
                <w:szCs w:val="24"/>
              </w:rPr>
            </w:pPr>
            <w:r w:rsidRPr="00457AD2">
              <w:rPr>
                <w:b/>
                <w:sz w:val="24"/>
                <w:szCs w:val="24"/>
              </w:rPr>
              <w:t>LRE statement</w:t>
            </w:r>
          </w:p>
          <w:p w:rsidR="00FA4272" w:rsidRDefault="00FA4272" w:rsidP="00297C6A">
            <w:pPr>
              <w:pStyle w:val="NoSpacing"/>
            </w:pP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6"/>
              </w:numPr>
            </w:pPr>
            <w:r w:rsidRPr="000A7428">
              <w:t>LRE statement includes at least two placement options and a summary of the discussion which includes the list of student disability needs, the setting or placement option and team agreement about least restrictive environment.</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FA4272" w:rsidP="00297C6A">
            <w:pPr>
              <w:pStyle w:val="NoSpacing"/>
            </w:pPr>
            <w:r>
              <w:t>12.</w:t>
            </w:r>
          </w:p>
        </w:tc>
        <w:tc>
          <w:tcPr>
            <w:tcW w:w="8010" w:type="dxa"/>
          </w:tcPr>
          <w:p w:rsidR="0085706C" w:rsidRDefault="00FA4272" w:rsidP="00297C6A">
            <w:pPr>
              <w:pStyle w:val="NoSpacing"/>
              <w:rPr>
                <w:b/>
                <w:sz w:val="24"/>
                <w:szCs w:val="24"/>
              </w:rPr>
            </w:pPr>
            <w:r>
              <w:rPr>
                <w:b/>
                <w:sz w:val="24"/>
                <w:szCs w:val="24"/>
              </w:rPr>
              <w:t>ESY</w:t>
            </w:r>
          </w:p>
          <w:p w:rsidR="00FA4272" w:rsidRDefault="00FA4272" w:rsidP="00297C6A">
            <w:pPr>
              <w:pStyle w:val="NoSpacing"/>
            </w:pP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7"/>
              </w:numPr>
            </w:pPr>
            <w:r w:rsidRPr="000E7D93">
              <w:t xml:space="preserve">IEP contains demonstration of </w:t>
            </w:r>
            <w:r w:rsidRPr="000E7D93">
              <w:rPr>
                <w:rFonts w:cs="ArialNarrow"/>
              </w:rPr>
              <w:t>that extended school year services were considered.  Factors to consider include likelihood of regression, slow recoupment, and predictive data based on the opinion of professionals.</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rPr>
          <w:trHeight w:val="269"/>
        </w:trPr>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7"/>
              </w:numPr>
            </w:pPr>
            <w:r w:rsidRPr="000E7D93">
              <w:t>If the student is identified as qualifying for ESY, goals and objectives in need are identified on IEP.</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FA4272" w:rsidP="00297C6A">
            <w:pPr>
              <w:pStyle w:val="NoSpacing"/>
            </w:pPr>
            <w:r>
              <w:t>13.</w:t>
            </w:r>
          </w:p>
        </w:tc>
        <w:tc>
          <w:tcPr>
            <w:tcW w:w="8010" w:type="dxa"/>
          </w:tcPr>
          <w:p w:rsidR="0085706C" w:rsidRDefault="00FA4272" w:rsidP="00297C6A">
            <w:pPr>
              <w:pStyle w:val="NoSpacing"/>
              <w:rPr>
                <w:b/>
                <w:sz w:val="24"/>
                <w:szCs w:val="24"/>
              </w:rPr>
            </w:pPr>
            <w:r w:rsidRPr="000E7D93">
              <w:rPr>
                <w:b/>
                <w:sz w:val="24"/>
                <w:szCs w:val="24"/>
              </w:rPr>
              <w:t>ILP</w:t>
            </w:r>
          </w:p>
          <w:p w:rsidR="00FA4272" w:rsidRDefault="00FA4272" w:rsidP="00297C6A">
            <w:pPr>
              <w:pStyle w:val="NoSpacing"/>
            </w:pP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8"/>
              </w:numPr>
            </w:pPr>
            <w:r w:rsidRPr="000E7D93">
              <w:t xml:space="preserve">ILPs are completed for all general education students. </w:t>
            </w:r>
            <w:r w:rsidRPr="00765D44">
              <w:rPr>
                <w:sz w:val="18"/>
                <w:szCs w:val="18"/>
              </w:rPr>
              <w:t>[Public School Finance Act 2254 – R- 20.01(2)]</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8"/>
              </w:numPr>
            </w:pPr>
            <w:r w:rsidRPr="000E7D93">
              <w:t>ILPs are reviewed and updated annually.</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85706C" w:rsidP="00297C6A">
            <w:pPr>
              <w:pStyle w:val="NoSpacing"/>
            </w:pPr>
          </w:p>
        </w:tc>
        <w:tc>
          <w:tcPr>
            <w:tcW w:w="8010" w:type="dxa"/>
          </w:tcPr>
          <w:p w:rsidR="0085706C" w:rsidRDefault="00FA4272" w:rsidP="00707E4A">
            <w:pPr>
              <w:pStyle w:val="NoSpacing"/>
              <w:numPr>
                <w:ilvl w:val="0"/>
                <w:numId w:val="18"/>
              </w:numPr>
            </w:pPr>
            <w:r w:rsidRPr="000E7D93">
              <w:t>ILPs contain goals in at least three areas including academic, behavioral and vocational.</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F90B84" w:rsidP="00297C6A">
            <w:pPr>
              <w:pStyle w:val="NoSpacing"/>
            </w:pPr>
            <w:r>
              <w:t>14.</w:t>
            </w:r>
          </w:p>
        </w:tc>
        <w:tc>
          <w:tcPr>
            <w:tcW w:w="8010" w:type="dxa"/>
          </w:tcPr>
          <w:p w:rsidR="0085706C" w:rsidRDefault="00FA4272" w:rsidP="00297C6A">
            <w:pPr>
              <w:pStyle w:val="NoSpacing"/>
              <w:rPr>
                <w:b/>
                <w:sz w:val="24"/>
                <w:szCs w:val="24"/>
              </w:rPr>
            </w:pPr>
            <w:r w:rsidRPr="000E7D93">
              <w:rPr>
                <w:b/>
                <w:sz w:val="24"/>
                <w:szCs w:val="24"/>
              </w:rPr>
              <w:t>ICAP</w:t>
            </w:r>
          </w:p>
          <w:p w:rsidR="00FA4272" w:rsidRDefault="00FA4272" w:rsidP="00297C6A">
            <w:pPr>
              <w:pStyle w:val="NoSpacing"/>
            </w:pPr>
          </w:p>
        </w:tc>
        <w:tc>
          <w:tcPr>
            <w:tcW w:w="1260" w:type="dxa"/>
          </w:tcPr>
          <w:p w:rsidR="0085706C" w:rsidRDefault="0085706C" w:rsidP="00297C6A">
            <w:pPr>
              <w:pStyle w:val="NoSpacing"/>
            </w:pPr>
          </w:p>
        </w:tc>
        <w:tc>
          <w:tcPr>
            <w:tcW w:w="1098" w:type="dxa"/>
          </w:tcPr>
          <w:p w:rsidR="0085706C" w:rsidRDefault="0085706C" w:rsidP="00297C6A">
            <w:pPr>
              <w:pStyle w:val="NoSpacing"/>
            </w:pPr>
          </w:p>
        </w:tc>
      </w:tr>
      <w:tr w:rsidR="0085706C" w:rsidTr="009457CE">
        <w:tc>
          <w:tcPr>
            <w:tcW w:w="648" w:type="dxa"/>
          </w:tcPr>
          <w:p w:rsidR="0085706C" w:rsidRDefault="0085706C" w:rsidP="00297C6A">
            <w:pPr>
              <w:pStyle w:val="NoSpacing"/>
            </w:pPr>
          </w:p>
        </w:tc>
        <w:tc>
          <w:tcPr>
            <w:tcW w:w="8010" w:type="dxa"/>
          </w:tcPr>
          <w:p w:rsidR="0085706C" w:rsidRDefault="00874F5B" w:rsidP="00707E4A">
            <w:pPr>
              <w:pStyle w:val="NoSpacing"/>
              <w:numPr>
                <w:ilvl w:val="0"/>
                <w:numId w:val="19"/>
              </w:numPr>
            </w:pPr>
            <w:r w:rsidRPr="000E7D93">
              <w:t>All students in grades 9 or above</w:t>
            </w:r>
            <w:r>
              <w:t xml:space="preserve"> will have an ICAP plan</w:t>
            </w:r>
            <w:r w:rsidR="00F90B84">
              <w:t xml:space="preserve"> </w:t>
            </w:r>
            <w:r w:rsidR="00F90B84" w:rsidRPr="00A05B39">
              <w:rPr>
                <w:sz w:val="18"/>
                <w:szCs w:val="18"/>
              </w:rPr>
              <w:t xml:space="preserve">[Facility Schools Act </w:t>
            </w:r>
            <w:r w:rsidR="00F90B84" w:rsidRPr="00A05B39">
              <w:rPr>
                <w:rFonts w:ascii="Arial" w:hAnsi="Arial" w:cs="Arial"/>
                <w:sz w:val="18"/>
                <w:szCs w:val="18"/>
              </w:rPr>
              <w:t>4.01(4)]</w:t>
            </w:r>
          </w:p>
        </w:tc>
        <w:tc>
          <w:tcPr>
            <w:tcW w:w="1260" w:type="dxa"/>
          </w:tcPr>
          <w:p w:rsidR="0085706C" w:rsidRDefault="0085706C" w:rsidP="00297C6A">
            <w:pPr>
              <w:pStyle w:val="NoSpacing"/>
            </w:pPr>
          </w:p>
        </w:tc>
        <w:tc>
          <w:tcPr>
            <w:tcW w:w="1098" w:type="dxa"/>
          </w:tcPr>
          <w:p w:rsidR="0085706C" w:rsidRDefault="0085706C" w:rsidP="00297C6A">
            <w:pPr>
              <w:pStyle w:val="NoSpacing"/>
            </w:pPr>
          </w:p>
        </w:tc>
      </w:tr>
    </w:tbl>
    <w:p w:rsidR="00297C6A" w:rsidRPr="00297C6A" w:rsidRDefault="00297C6A" w:rsidP="00297C6A">
      <w:pPr>
        <w:pStyle w:val="NoSpacing"/>
      </w:pPr>
    </w:p>
    <w:p w:rsidR="00F90B84" w:rsidRDefault="00F90B84" w:rsidP="00297C6A">
      <w:pPr>
        <w:pStyle w:val="NoSpacing"/>
        <w:rPr>
          <w:b/>
        </w:rPr>
      </w:pPr>
      <w:r w:rsidRPr="00633EA8">
        <w:rPr>
          <w:b/>
        </w:rPr>
        <w:t>Comments</w:t>
      </w:r>
      <w:r>
        <w:rPr>
          <w:b/>
        </w:rPr>
        <w:t xml:space="preserve"> and Recommendations:</w:t>
      </w:r>
    </w:p>
    <w:p w:rsidR="00F90B84" w:rsidRDefault="00F90B84">
      <w:pPr>
        <w:rPr>
          <w:rFonts w:ascii="Calibri" w:eastAsia="Calibri" w:hAnsi="Calibri" w:cs="Times New Roman"/>
          <w:b/>
        </w:rPr>
      </w:pPr>
      <w:r>
        <w:rPr>
          <w:b/>
        </w:rPr>
        <w:br w:type="page"/>
      </w:r>
    </w:p>
    <w:tbl>
      <w:tblPr>
        <w:tblStyle w:val="TableGrid"/>
        <w:tblW w:w="0" w:type="auto"/>
        <w:tblLook w:val="04A0" w:firstRow="1" w:lastRow="0" w:firstColumn="1" w:lastColumn="0" w:noHBand="0" w:noVBand="1"/>
        <w:tblCaption w:val="Written Policies and Procedures"/>
        <w:tblDescription w:val="Monitoring requirements for written policies and procedures"/>
      </w:tblPr>
      <w:tblGrid>
        <w:gridCol w:w="640"/>
        <w:gridCol w:w="7798"/>
        <w:gridCol w:w="1256"/>
        <w:gridCol w:w="1096"/>
      </w:tblGrid>
      <w:tr w:rsidR="00BE45F7" w:rsidRPr="00BE45F7" w:rsidTr="009457CE">
        <w:trPr>
          <w:tblHeader/>
        </w:trPr>
        <w:tc>
          <w:tcPr>
            <w:tcW w:w="648" w:type="dxa"/>
            <w:shd w:val="clear" w:color="auto" w:fill="D9D9D9" w:themeFill="background1" w:themeFillShade="D9"/>
          </w:tcPr>
          <w:p w:rsidR="00F90B84" w:rsidRPr="00BE45F7" w:rsidRDefault="00F90B84" w:rsidP="00BE45F7">
            <w:pPr>
              <w:pStyle w:val="Heading3"/>
              <w:outlineLvl w:val="2"/>
            </w:pPr>
          </w:p>
        </w:tc>
        <w:tc>
          <w:tcPr>
            <w:tcW w:w="8010" w:type="dxa"/>
            <w:shd w:val="clear" w:color="auto" w:fill="D9D9D9" w:themeFill="background1" w:themeFillShade="D9"/>
          </w:tcPr>
          <w:p w:rsidR="00A5155F" w:rsidRPr="00F50427" w:rsidRDefault="002E3978" w:rsidP="00F50427">
            <w:pPr>
              <w:jc w:val="center"/>
              <w:rPr>
                <w:b/>
                <w:sz w:val="28"/>
                <w:szCs w:val="28"/>
              </w:rPr>
            </w:pPr>
            <w:r>
              <w:rPr>
                <w:b/>
                <w:sz w:val="28"/>
                <w:szCs w:val="28"/>
              </w:rPr>
              <w:t>Section 4</w:t>
            </w:r>
            <w:r w:rsidR="00A5155F" w:rsidRPr="00F50427">
              <w:rPr>
                <w:b/>
                <w:sz w:val="28"/>
                <w:szCs w:val="28"/>
              </w:rPr>
              <w:t>:  Written Policies and Procedures</w:t>
            </w:r>
            <w:r>
              <w:rPr>
                <w:b/>
                <w:sz w:val="28"/>
                <w:szCs w:val="28"/>
              </w:rPr>
              <w:t xml:space="preserve"> (B)</w:t>
            </w:r>
          </w:p>
          <w:p w:rsidR="00F90B84" w:rsidRPr="00BE45F7" w:rsidRDefault="00F90B84" w:rsidP="00BE45F7">
            <w:pPr>
              <w:pStyle w:val="Heading3"/>
              <w:outlineLvl w:val="2"/>
            </w:pPr>
          </w:p>
        </w:tc>
        <w:tc>
          <w:tcPr>
            <w:tcW w:w="1260" w:type="dxa"/>
            <w:shd w:val="clear" w:color="auto" w:fill="D9D9D9" w:themeFill="background1" w:themeFillShade="D9"/>
          </w:tcPr>
          <w:p w:rsidR="00F90B84" w:rsidRPr="00BE45F7" w:rsidRDefault="00F90B84" w:rsidP="00BE45F7">
            <w:pPr>
              <w:pStyle w:val="Heading3"/>
              <w:outlineLvl w:val="2"/>
            </w:pPr>
          </w:p>
        </w:tc>
        <w:tc>
          <w:tcPr>
            <w:tcW w:w="1098" w:type="dxa"/>
            <w:shd w:val="clear" w:color="auto" w:fill="D9D9D9" w:themeFill="background1" w:themeFillShade="D9"/>
          </w:tcPr>
          <w:p w:rsidR="00F90B84" w:rsidRPr="00BE45F7" w:rsidRDefault="00F90B84" w:rsidP="00BE45F7">
            <w:pPr>
              <w:pStyle w:val="Heading3"/>
              <w:outlineLvl w:val="2"/>
            </w:pPr>
          </w:p>
        </w:tc>
      </w:tr>
      <w:tr w:rsidR="00F90B84" w:rsidTr="009457CE">
        <w:tc>
          <w:tcPr>
            <w:tcW w:w="648" w:type="dxa"/>
            <w:shd w:val="clear" w:color="auto" w:fill="D9D9D9" w:themeFill="background1" w:themeFillShade="D9"/>
          </w:tcPr>
          <w:p w:rsidR="00F90B84" w:rsidRDefault="00F90B84" w:rsidP="00297C6A">
            <w:pPr>
              <w:pStyle w:val="NoSpacing"/>
            </w:pPr>
          </w:p>
        </w:tc>
        <w:tc>
          <w:tcPr>
            <w:tcW w:w="8010" w:type="dxa"/>
            <w:shd w:val="clear" w:color="auto" w:fill="D9D9D9" w:themeFill="background1" w:themeFillShade="D9"/>
          </w:tcPr>
          <w:p w:rsidR="00F90B84" w:rsidRDefault="000C0837" w:rsidP="00297C6A">
            <w:pPr>
              <w:pStyle w:val="NoSpacing"/>
              <w:rPr>
                <w:b/>
                <w:sz w:val="24"/>
                <w:szCs w:val="24"/>
              </w:rPr>
            </w:pPr>
            <w:r w:rsidRPr="001B7BB5">
              <w:rPr>
                <w:b/>
                <w:sz w:val="24"/>
                <w:szCs w:val="24"/>
              </w:rPr>
              <w:t>Requirement and Citation</w:t>
            </w:r>
          </w:p>
          <w:p w:rsidR="004514A8" w:rsidRDefault="004514A8" w:rsidP="00297C6A">
            <w:pPr>
              <w:pStyle w:val="NoSpacing"/>
            </w:pPr>
          </w:p>
        </w:tc>
        <w:tc>
          <w:tcPr>
            <w:tcW w:w="1260" w:type="dxa"/>
            <w:shd w:val="clear" w:color="auto" w:fill="D9D9D9" w:themeFill="background1" w:themeFillShade="D9"/>
          </w:tcPr>
          <w:p w:rsidR="00F90B84" w:rsidRPr="00EA4957" w:rsidRDefault="000C0837" w:rsidP="004514A8">
            <w:pPr>
              <w:pStyle w:val="NoSpacing"/>
              <w:jc w:val="center"/>
              <w:rPr>
                <w:sz w:val="20"/>
                <w:szCs w:val="20"/>
              </w:rPr>
            </w:pPr>
            <w:r w:rsidRPr="00EA4957">
              <w:rPr>
                <w:b/>
                <w:sz w:val="20"/>
                <w:szCs w:val="20"/>
              </w:rPr>
              <w:t>Acceptable</w:t>
            </w:r>
          </w:p>
        </w:tc>
        <w:tc>
          <w:tcPr>
            <w:tcW w:w="1098" w:type="dxa"/>
            <w:shd w:val="clear" w:color="auto" w:fill="D9D9D9" w:themeFill="background1" w:themeFillShade="D9"/>
          </w:tcPr>
          <w:p w:rsidR="00F90B84" w:rsidRPr="00EA4957" w:rsidRDefault="000C0837" w:rsidP="004514A8">
            <w:pPr>
              <w:pStyle w:val="NoSpacing"/>
              <w:jc w:val="center"/>
              <w:rPr>
                <w:sz w:val="20"/>
                <w:szCs w:val="20"/>
              </w:rPr>
            </w:pPr>
            <w:r w:rsidRPr="00EA4957">
              <w:rPr>
                <w:b/>
                <w:sz w:val="20"/>
                <w:szCs w:val="20"/>
              </w:rPr>
              <w:t>Non-compliant</w:t>
            </w:r>
          </w:p>
        </w:tc>
      </w:tr>
      <w:tr w:rsidR="00F90B84" w:rsidTr="009457CE">
        <w:tc>
          <w:tcPr>
            <w:tcW w:w="648" w:type="dxa"/>
            <w:shd w:val="clear" w:color="auto" w:fill="D9D9D9" w:themeFill="background1" w:themeFillShade="D9"/>
          </w:tcPr>
          <w:p w:rsidR="00F90B84" w:rsidRDefault="000C0837" w:rsidP="00297C6A">
            <w:pPr>
              <w:pStyle w:val="NoSpacing"/>
            </w:pPr>
            <w:r>
              <w:t>1.</w:t>
            </w:r>
          </w:p>
        </w:tc>
        <w:tc>
          <w:tcPr>
            <w:tcW w:w="8010" w:type="dxa"/>
            <w:shd w:val="clear" w:color="auto" w:fill="D9D9D9" w:themeFill="background1" w:themeFillShade="D9"/>
          </w:tcPr>
          <w:p w:rsidR="00F90B84" w:rsidRDefault="000C0837" w:rsidP="00297C6A">
            <w:pPr>
              <w:pStyle w:val="NoSpacing"/>
            </w:pPr>
            <w:r>
              <w:t xml:space="preserve">Written educational policies and procedures are in place that meets all requirements set forth by the Facility Schools Unit of the Colorado Department of Education. </w:t>
            </w:r>
            <w:r w:rsidRPr="007F5FBC">
              <w:rPr>
                <w:sz w:val="18"/>
                <w:szCs w:val="18"/>
              </w:rPr>
              <w:t xml:space="preserve">[Facility Schools Act </w:t>
            </w:r>
            <w:r w:rsidRPr="007F5FBC">
              <w:rPr>
                <w:rFonts w:ascii="Arial" w:hAnsi="Arial" w:cs="Arial"/>
                <w:sz w:val="18"/>
                <w:szCs w:val="18"/>
              </w:rPr>
              <w:t>3.03(1)]</w:t>
            </w:r>
          </w:p>
        </w:tc>
        <w:tc>
          <w:tcPr>
            <w:tcW w:w="1260" w:type="dxa"/>
            <w:shd w:val="clear" w:color="auto" w:fill="D9D9D9" w:themeFill="background1" w:themeFillShade="D9"/>
          </w:tcPr>
          <w:p w:rsidR="00F90B84" w:rsidRDefault="00F90B84" w:rsidP="00297C6A">
            <w:pPr>
              <w:pStyle w:val="NoSpacing"/>
            </w:pPr>
          </w:p>
        </w:tc>
        <w:tc>
          <w:tcPr>
            <w:tcW w:w="1098" w:type="dxa"/>
            <w:shd w:val="clear" w:color="auto" w:fill="D9D9D9" w:themeFill="background1" w:themeFillShade="D9"/>
          </w:tcPr>
          <w:p w:rsidR="00F90B84" w:rsidRDefault="00F90B84" w:rsidP="00297C6A">
            <w:pPr>
              <w:pStyle w:val="NoSpacing"/>
            </w:pPr>
          </w:p>
        </w:tc>
      </w:tr>
      <w:tr w:rsidR="00F90B84" w:rsidTr="009457CE">
        <w:tc>
          <w:tcPr>
            <w:tcW w:w="648" w:type="dxa"/>
            <w:shd w:val="clear" w:color="auto" w:fill="D9D9D9" w:themeFill="background1" w:themeFillShade="D9"/>
          </w:tcPr>
          <w:p w:rsidR="00F90B84" w:rsidRDefault="000C0837" w:rsidP="00297C6A">
            <w:pPr>
              <w:pStyle w:val="NoSpacing"/>
            </w:pPr>
            <w:r>
              <w:t>2.</w:t>
            </w:r>
          </w:p>
        </w:tc>
        <w:tc>
          <w:tcPr>
            <w:tcW w:w="8010" w:type="dxa"/>
            <w:shd w:val="clear" w:color="auto" w:fill="D9D9D9" w:themeFill="background1" w:themeFillShade="D9"/>
          </w:tcPr>
          <w:p w:rsidR="00F90B84" w:rsidRDefault="000C0837" w:rsidP="00297C6A">
            <w:pPr>
              <w:pStyle w:val="NoSpacing"/>
            </w:pPr>
            <w:r>
              <w:t>Policies and Procedures are implemented on a consistent basis.</w:t>
            </w:r>
          </w:p>
        </w:tc>
        <w:tc>
          <w:tcPr>
            <w:tcW w:w="1260" w:type="dxa"/>
            <w:shd w:val="clear" w:color="auto" w:fill="D9D9D9" w:themeFill="background1" w:themeFillShade="D9"/>
          </w:tcPr>
          <w:p w:rsidR="00F90B84" w:rsidRDefault="00F90B84" w:rsidP="00297C6A">
            <w:pPr>
              <w:pStyle w:val="NoSpacing"/>
            </w:pPr>
          </w:p>
        </w:tc>
        <w:tc>
          <w:tcPr>
            <w:tcW w:w="1098" w:type="dxa"/>
            <w:shd w:val="clear" w:color="auto" w:fill="D9D9D9" w:themeFill="background1" w:themeFillShade="D9"/>
          </w:tcPr>
          <w:p w:rsidR="00F90B84" w:rsidRDefault="00F90B84" w:rsidP="00297C6A">
            <w:pPr>
              <w:pStyle w:val="NoSpacing"/>
            </w:pPr>
          </w:p>
        </w:tc>
      </w:tr>
      <w:tr w:rsidR="00F90B84" w:rsidTr="009457CE">
        <w:tc>
          <w:tcPr>
            <w:tcW w:w="648" w:type="dxa"/>
            <w:shd w:val="clear" w:color="auto" w:fill="D9D9D9" w:themeFill="background1" w:themeFillShade="D9"/>
          </w:tcPr>
          <w:p w:rsidR="00F90B84" w:rsidRDefault="000C0837" w:rsidP="00297C6A">
            <w:pPr>
              <w:pStyle w:val="NoSpacing"/>
            </w:pPr>
            <w:r>
              <w:t>3.</w:t>
            </w:r>
          </w:p>
        </w:tc>
        <w:tc>
          <w:tcPr>
            <w:tcW w:w="8010" w:type="dxa"/>
            <w:shd w:val="clear" w:color="auto" w:fill="D9D9D9" w:themeFill="background1" w:themeFillShade="D9"/>
          </w:tcPr>
          <w:p w:rsidR="00F90B84" w:rsidRDefault="000C0837" w:rsidP="00297C6A">
            <w:pPr>
              <w:pStyle w:val="NoSpacing"/>
            </w:pPr>
            <w:r>
              <w:t>Educational Policies and procedures are reviewed periodically and revisions forwarded to CDE.</w:t>
            </w:r>
          </w:p>
        </w:tc>
        <w:tc>
          <w:tcPr>
            <w:tcW w:w="1260" w:type="dxa"/>
            <w:shd w:val="clear" w:color="auto" w:fill="D9D9D9" w:themeFill="background1" w:themeFillShade="D9"/>
          </w:tcPr>
          <w:p w:rsidR="00F90B84" w:rsidRDefault="00F90B84" w:rsidP="00297C6A">
            <w:pPr>
              <w:pStyle w:val="NoSpacing"/>
            </w:pPr>
          </w:p>
        </w:tc>
        <w:tc>
          <w:tcPr>
            <w:tcW w:w="1098" w:type="dxa"/>
            <w:shd w:val="clear" w:color="auto" w:fill="D9D9D9" w:themeFill="background1" w:themeFillShade="D9"/>
          </w:tcPr>
          <w:p w:rsidR="00F90B84" w:rsidRDefault="00F90B84" w:rsidP="00297C6A">
            <w:pPr>
              <w:pStyle w:val="NoSpacing"/>
            </w:pPr>
          </w:p>
        </w:tc>
      </w:tr>
    </w:tbl>
    <w:p w:rsidR="0006195B" w:rsidRDefault="0006195B" w:rsidP="000C0837">
      <w:pPr>
        <w:spacing w:after="0" w:line="240" w:lineRule="auto"/>
        <w:rPr>
          <w:rFonts w:ascii="Calibri" w:eastAsia="Calibri" w:hAnsi="Calibri" w:cs="Times New Roman"/>
          <w:b/>
        </w:rPr>
      </w:pPr>
    </w:p>
    <w:p w:rsidR="000C0837" w:rsidRPr="000C0837" w:rsidRDefault="000C0837" w:rsidP="000C0837">
      <w:pPr>
        <w:spacing w:after="0" w:line="240" w:lineRule="auto"/>
        <w:rPr>
          <w:rFonts w:ascii="Calibri" w:eastAsia="Calibri" w:hAnsi="Calibri" w:cs="Times New Roman"/>
        </w:rPr>
      </w:pPr>
      <w:r w:rsidRPr="000C0837">
        <w:rPr>
          <w:rFonts w:ascii="Calibri" w:eastAsia="Calibri" w:hAnsi="Calibri" w:cs="Times New Roman"/>
          <w:b/>
        </w:rPr>
        <w:t xml:space="preserve">Comments and Recommendations:  </w:t>
      </w:r>
    </w:p>
    <w:p w:rsidR="000C0837" w:rsidRDefault="000C0837">
      <w:pPr>
        <w:rPr>
          <w:rFonts w:ascii="Calibri" w:eastAsia="Calibri" w:hAnsi="Calibri" w:cs="Times New Roman"/>
        </w:rPr>
      </w:pPr>
      <w:r>
        <w:br w:type="page"/>
      </w:r>
    </w:p>
    <w:tbl>
      <w:tblPr>
        <w:tblStyle w:val="TableGrid"/>
        <w:tblW w:w="0" w:type="auto"/>
        <w:tblLayout w:type="fixed"/>
        <w:tblLook w:val="04A0" w:firstRow="1" w:lastRow="0" w:firstColumn="1" w:lastColumn="0" w:noHBand="0" w:noVBand="1"/>
        <w:tblCaption w:val="Self Assessment and School Improvement Plan"/>
        <w:tblDescription w:val="Monitoring requiremetns for self assessment and school improvement plan"/>
      </w:tblPr>
      <w:tblGrid>
        <w:gridCol w:w="648"/>
        <w:gridCol w:w="8010"/>
        <w:gridCol w:w="1260"/>
        <w:gridCol w:w="1098"/>
      </w:tblGrid>
      <w:tr w:rsidR="000C0837" w:rsidTr="009457CE">
        <w:trPr>
          <w:tblHeader/>
        </w:trPr>
        <w:tc>
          <w:tcPr>
            <w:tcW w:w="648" w:type="dxa"/>
            <w:shd w:val="clear" w:color="auto" w:fill="F2F2F2" w:themeFill="background1" w:themeFillShade="F2"/>
          </w:tcPr>
          <w:p w:rsidR="000C0837" w:rsidRDefault="000C0837" w:rsidP="00297C6A">
            <w:pPr>
              <w:pStyle w:val="NoSpacing"/>
            </w:pPr>
          </w:p>
        </w:tc>
        <w:tc>
          <w:tcPr>
            <w:tcW w:w="8010" w:type="dxa"/>
            <w:shd w:val="clear" w:color="auto" w:fill="F2F2F2" w:themeFill="background1" w:themeFillShade="F2"/>
          </w:tcPr>
          <w:p w:rsidR="000C0837" w:rsidRPr="00EA4957" w:rsidRDefault="002E3978" w:rsidP="002E3978">
            <w:pPr>
              <w:rPr>
                <w:rFonts w:ascii="Calibri" w:eastAsia="Calibri" w:hAnsi="Calibri" w:cs="Times New Roman"/>
                <w:b/>
                <w:sz w:val="28"/>
                <w:szCs w:val="28"/>
              </w:rPr>
            </w:pPr>
            <w:r>
              <w:rPr>
                <w:rFonts w:ascii="Calibri" w:eastAsia="Calibri" w:hAnsi="Calibri" w:cs="Times New Roman"/>
                <w:b/>
                <w:sz w:val="28"/>
                <w:szCs w:val="28"/>
              </w:rPr>
              <w:t>Section 5</w:t>
            </w:r>
            <w:r w:rsidR="000C0837" w:rsidRPr="000C0837">
              <w:rPr>
                <w:rFonts w:ascii="Calibri" w:eastAsia="Calibri" w:hAnsi="Calibri" w:cs="Times New Roman"/>
                <w:b/>
                <w:sz w:val="28"/>
                <w:szCs w:val="28"/>
              </w:rPr>
              <w:t>:  Self-Assessm</w:t>
            </w:r>
            <w:r w:rsidR="00EA4957">
              <w:rPr>
                <w:rFonts w:ascii="Calibri" w:eastAsia="Calibri" w:hAnsi="Calibri" w:cs="Times New Roman"/>
                <w:b/>
                <w:sz w:val="28"/>
                <w:szCs w:val="28"/>
              </w:rPr>
              <w:t>ent and School Improvement Plan</w:t>
            </w:r>
            <w:r>
              <w:rPr>
                <w:rFonts w:ascii="Calibri" w:eastAsia="Calibri" w:hAnsi="Calibri" w:cs="Times New Roman"/>
                <w:b/>
                <w:sz w:val="28"/>
                <w:szCs w:val="28"/>
              </w:rPr>
              <w:t xml:space="preserve"> (B)</w:t>
            </w:r>
          </w:p>
        </w:tc>
        <w:tc>
          <w:tcPr>
            <w:tcW w:w="1260" w:type="dxa"/>
            <w:shd w:val="clear" w:color="auto" w:fill="F2F2F2" w:themeFill="background1" w:themeFillShade="F2"/>
          </w:tcPr>
          <w:p w:rsidR="000C0837" w:rsidRDefault="000C0837" w:rsidP="00297C6A">
            <w:pPr>
              <w:pStyle w:val="NoSpacing"/>
            </w:pPr>
          </w:p>
        </w:tc>
        <w:tc>
          <w:tcPr>
            <w:tcW w:w="1098" w:type="dxa"/>
            <w:shd w:val="clear" w:color="auto" w:fill="F2F2F2" w:themeFill="background1" w:themeFillShade="F2"/>
          </w:tcPr>
          <w:p w:rsidR="000C0837" w:rsidRDefault="000C0837" w:rsidP="00297C6A">
            <w:pPr>
              <w:pStyle w:val="NoSpacing"/>
            </w:pPr>
          </w:p>
        </w:tc>
      </w:tr>
      <w:tr w:rsidR="000C0837" w:rsidTr="009457CE">
        <w:tc>
          <w:tcPr>
            <w:tcW w:w="648" w:type="dxa"/>
          </w:tcPr>
          <w:p w:rsidR="000C0837" w:rsidRDefault="000C0837" w:rsidP="00297C6A">
            <w:pPr>
              <w:pStyle w:val="NoSpacing"/>
            </w:pPr>
          </w:p>
        </w:tc>
        <w:tc>
          <w:tcPr>
            <w:tcW w:w="8010" w:type="dxa"/>
          </w:tcPr>
          <w:p w:rsidR="000C0837" w:rsidRDefault="000C0837" w:rsidP="00297C6A">
            <w:pPr>
              <w:pStyle w:val="NoSpacing"/>
              <w:rPr>
                <w:b/>
                <w:sz w:val="24"/>
                <w:szCs w:val="24"/>
              </w:rPr>
            </w:pPr>
            <w:r w:rsidRPr="001B7BB5">
              <w:rPr>
                <w:b/>
                <w:sz w:val="24"/>
                <w:szCs w:val="24"/>
              </w:rPr>
              <w:t>Requirement and Citation</w:t>
            </w:r>
          </w:p>
          <w:p w:rsidR="004514A8" w:rsidRDefault="004514A8" w:rsidP="00297C6A">
            <w:pPr>
              <w:pStyle w:val="NoSpacing"/>
            </w:pPr>
          </w:p>
        </w:tc>
        <w:tc>
          <w:tcPr>
            <w:tcW w:w="1260" w:type="dxa"/>
          </w:tcPr>
          <w:p w:rsidR="000C0837" w:rsidRPr="00EA4957" w:rsidRDefault="000C0837" w:rsidP="004514A8">
            <w:pPr>
              <w:pStyle w:val="NoSpacing"/>
              <w:jc w:val="center"/>
              <w:rPr>
                <w:sz w:val="20"/>
                <w:szCs w:val="20"/>
              </w:rPr>
            </w:pPr>
            <w:r w:rsidRPr="00EA4957">
              <w:rPr>
                <w:b/>
                <w:sz w:val="20"/>
                <w:szCs w:val="20"/>
              </w:rPr>
              <w:t>Acceptable</w:t>
            </w:r>
          </w:p>
        </w:tc>
        <w:tc>
          <w:tcPr>
            <w:tcW w:w="1098" w:type="dxa"/>
          </w:tcPr>
          <w:p w:rsidR="000C0837" w:rsidRPr="00EA4957" w:rsidRDefault="000C0837" w:rsidP="004514A8">
            <w:pPr>
              <w:pStyle w:val="NoSpacing"/>
              <w:jc w:val="center"/>
              <w:rPr>
                <w:sz w:val="20"/>
                <w:szCs w:val="20"/>
              </w:rPr>
            </w:pPr>
            <w:r w:rsidRPr="00EA4957">
              <w:rPr>
                <w:b/>
                <w:sz w:val="20"/>
                <w:szCs w:val="20"/>
              </w:rPr>
              <w:t>Non-compliant</w:t>
            </w:r>
          </w:p>
        </w:tc>
      </w:tr>
      <w:tr w:rsidR="000C0837" w:rsidTr="009457CE">
        <w:trPr>
          <w:trHeight w:val="503"/>
        </w:trPr>
        <w:tc>
          <w:tcPr>
            <w:tcW w:w="648" w:type="dxa"/>
          </w:tcPr>
          <w:p w:rsidR="000C0837" w:rsidRDefault="004514A8" w:rsidP="00297C6A">
            <w:pPr>
              <w:pStyle w:val="NoSpacing"/>
            </w:pPr>
            <w:r>
              <w:t>1.</w:t>
            </w:r>
          </w:p>
        </w:tc>
        <w:tc>
          <w:tcPr>
            <w:tcW w:w="8010" w:type="dxa"/>
          </w:tcPr>
          <w:p w:rsidR="000C0837" w:rsidRDefault="000C0837" w:rsidP="00297C6A">
            <w:pPr>
              <w:pStyle w:val="NoSpacing"/>
            </w:pPr>
            <w:r>
              <w:t>The Facility Schools conducts an annual self-assessment.  [</w:t>
            </w:r>
            <w:r w:rsidRPr="007F5FBC">
              <w:rPr>
                <w:sz w:val="18"/>
                <w:szCs w:val="18"/>
              </w:rPr>
              <w:t xml:space="preserve">Facility Schools Act </w:t>
            </w:r>
            <w:r>
              <w:rPr>
                <w:rFonts w:ascii="Arial" w:hAnsi="Arial" w:cs="Arial"/>
                <w:sz w:val="18"/>
                <w:szCs w:val="18"/>
              </w:rPr>
              <w:t>3.04</w:t>
            </w:r>
            <w:r w:rsidRPr="007F5FBC">
              <w:rPr>
                <w:rFonts w:ascii="Arial" w:hAnsi="Arial" w:cs="Arial"/>
                <w:sz w:val="18"/>
                <w:szCs w:val="18"/>
              </w:rPr>
              <w:t>(1)</w:t>
            </w:r>
            <w:r>
              <w:rPr>
                <w:rFonts w:ascii="Arial" w:hAnsi="Arial" w:cs="Arial"/>
                <w:sz w:val="18"/>
                <w:szCs w:val="18"/>
              </w:rPr>
              <w:t>(f)</w:t>
            </w:r>
            <w:r w:rsidRPr="007F5FBC">
              <w:rPr>
                <w:rFonts w:ascii="Arial" w:hAnsi="Arial" w:cs="Arial"/>
                <w:sz w:val="18"/>
                <w:szCs w:val="18"/>
              </w:rPr>
              <w:t>]</w:t>
            </w:r>
          </w:p>
        </w:tc>
        <w:tc>
          <w:tcPr>
            <w:tcW w:w="1260" w:type="dxa"/>
          </w:tcPr>
          <w:p w:rsidR="000C0837" w:rsidRDefault="000C0837" w:rsidP="00297C6A">
            <w:pPr>
              <w:pStyle w:val="NoSpacing"/>
            </w:pPr>
          </w:p>
        </w:tc>
        <w:tc>
          <w:tcPr>
            <w:tcW w:w="1098" w:type="dxa"/>
          </w:tcPr>
          <w:p w:rsidR="000C0837" w:rsidRDefault="000C0837" w:rsidP="00297C6A">
            <w:pPr>
              <w:pStyle w:val="NoSpacing"/>
            </w:pPr>
          </w:p>
        </w:tc>
      </w:tr>
      <w:tr w:rsidR="000C0837" w:rsidTr="009457CE">
        <w:tc>
          <w:tcPr>
            <w:tcW w:w="648" w:type="dxa"/>
            <w:shd w:val="clear" w:color="auto" w:fill="D9D9D9" w:themeFill="background1" w:themeFillShade="D9"/>
          </w:tcPr>
          <w:p w:rsidR="000C0837" w:rsidRDefault="004514A8" w:rsidP="00297C6A">
            <w:pPr>
              <w:pStyle w:val="NoSpacing"/>
            </w:pPr>
            <w:r>
              <w:t>2.</w:t>
            </w:r>
          </w:p>
        </w:tc>
        <w:tc>
          <w:tcPr>
            <w:tcW w:w="8010" w:type="dxa"/>
            <w:shd w:val="clear" w:color="auto" w:fill="D9D9D9" w:themeFill="background1" w:themeFillShade="D9"/>
          </w:tcPr>
          <w:p w:rsidR="000C0837" w:rsidRDefault="000C0837" w:rsidP="00297C6A">
            <w:pPr>
              <w:pStyle w:val="NoSpacing"/>
            </w:pPr>
            <w:r>
              <w:t>The self-assessment considers information from monitoring reports, data of student achievement and the Quality Standards for Approved Facility Schools.</w:t>
            </w:r>
          </w:p>
        </w:tc>
        <w:tc>
          <w:tcPr>
            <w:tcW w:w="1260" w:type="dxa"/>
            <w:shd w:val="clear" w:color="auto" w:fill="D9D9D9" w:themeFill="background1" w:themeFillShade="D9"/>
          </w:tcPr>
          <w:p w:rsidR="000C0837" w:rsidRDefault="000C0837" w:rsidP="00297C6A">
            <w:pPr>
              <w:pStyle w:val="NoSpacing"/>
            </w:pPr>
          </w:p>
        </w:tc>
        <w:tc>
          <w:tcPr>
            <w:tcW w:w="1098" w:type="dxa"/>
            <w:shd w:val="clear" w:color="auto" w:fill="D9D9D9" w:themeFill="background1" w:themeFillShade="D9"/>
          </w:tcPr>
          <w:p w:rsidR="000C0837" w:rsidRDefault="000C0837" w:rsidP="00297C6A">
            <w:pPr>
              <w:pStyle w:val="NoSpacing"/>
            </w:pPr>
          </w:p>
        </w:tc>
      </w:tr>
      <w:tr w:rsidR="000C0837" w:rsidTr="009457CE">
        <w:tc>
          <w:tcPr>
            <w:tcW w:w="648" w:type="dxa"/>
          </w:tcPr>
          <w:p w:rsidR="000C0837" w:rsidRDefault="004514A8" w:rsidP="00297C6A">
            <w:pPr>
              <w:pStyle w:val="NoSpacing"/>
            </w:pPr>
            <w:r>
              <w:t>3.</w:t>
            </w:r>
          </w:p>
        </w:tc>
        <w:tc>
          <w:tcPr>
            <w:tcW w:w="8010" w:type="dxa"/>
          </w:tcPr>
          <w:p w:rsidR="000C0837" w:rsidRDefault="000C0837" w:rsidP="00297C6A">
            <w:pPr>
              <w:pStyle w:val="NoSpacing"/>
            </w:pPr>
            <w:r>
              <w:t>The Facility School develops a school improvement plan annually. [</w:t>
            </w:r>
            <w:r w:rsidRPr="007F5FBC">
              <w:rPr>
                <w:sz w:val="18"/>
                <w:szCs w:val="18"/>
              </w:rPr>
              <w:t xml:space="preserve">Facility Schools Act </w:t>
            </w:r>
            <w:r>
              <w:rPr>
                <w:rFonts w:ascii="Arial" w:hAnsi="Arial" w:cs="Arial"/>
                <w:sz w:val="18"/>
                <w:szCs w:val="18"/>
              </w:rPr>
              <w:t>3.04</w:t>
            </w:r>
            <w:r w:rsidRPr="007F5FBC">
              <w:rPr>
                <w:rFonts w:ascii="Arial" w:hAnsi="Arial" w:cs="Arial"/>
                <w:sz w:val="18"/>
                <w:szCs w:val="18"/>
              </w:rPr>
              <w:t>(1)</w:t>
            </w:r>
            <w:r>
              <w:rPr>
                <w:rFonts w:ascii="Arial" w:hAnsi="Arial" w:cs="Arial"/>
                <w:sz w:val="18"/>
                <w:szCs w:val="18"/>
              </w:rPr>
              <w:t>(f)</w:t>
            </w:r>
            <w:r w:rsidRPr="007F5FBC">
              <w:rPr>
                <w:rFonts w:ascii="Arial" w:hAnsi="Arial" w:cs="Arial"/>
                <w:sz w:val="18"/>
                <w:szCs w:val="18"/>
              </w:rPr>
              <w:t>]</w:t>
            </w:r>
          </w:p>
        </w:tc>
        <w:tc>
          <w:tcPr>
            <w:tcW w:w="1260" w:type="dxa"/>
          </w:tcPr>
          <w:p w:rsidR="000C0837" w:rsidRDefault="000C0837" w:rsidP="00297C6A">
            <w:pPr>
              <w:pStyle w:val="NoSpacing"/>
            </w:pPr>
          </w:p>
        </w:tc>
        <w:tc>
          <w:tcPr>
            <w:tcW w:w="1098" w:type="dxa"/>
          </w:tcPr>
          <w:p w:rsidR="000C0837" w:rsidRDefault="000C0837" w:rsidP="00297C6A">
            <w:pPr>
              <w:pStyle w:val="NoSpacing"/>
            </w:pPr>
          </w:p>
        </w:tc>
      </w:tr>
      <w:tr w:rsidR="000C0837" w:rsidTr="009457CE">
        <w:tc>
          <w:tcPr>
            <w:tcW w:w="648" w:type="dxa"/>
            <w:shd w:val="clear" w:color="auto" w:fill="D9D9D9" w:themeFill="background1" w:themeFillShade="D9"/>
          </w:tcPr>
          <w:p w:rsidR="000C0837" w:rsidRDefault="004514A8" w:rsidP="00297C6A">
            <w:pPr>
              <w:pStyle w:val="NoSpacing"/>
            </w:pPr>
            <w:r>
              <w:t>4.</w:t>
            </w:r>
          </w:p>
        </w:tc>
        <w:tc>
          <w:tcPr>
            <w:tcW w:w="8010" w:type="dxa"/>
            <w:shd w:val="clear" w:color="auto" w:fill="D9D9D9" w:themeFill="background1" w:themeFillShade="D9"/>
          </w:tcPr>
          <w:p w:rsidR="000C0837" w:rsidRDefault="004514A8" w:rsidP="00297C6A">
            <w:pPr>
              <w:pStyle w:val="NoSpacing"/>
            </w:pPr>
            <w:r>
              <w:t>The school improvement plan addresses issues identified in monitoring reports, the Quality Standards for Approved Facility Schools and is designed to improve student achievement.</w:t>
            </w:r>
          </w:p>
        </w:tc>
        <w:tc>
          <w:tcPr>
            <w:tcW w:w="1260" w:type="dxa"/>
            <w:shd w:val="clear" w:color="auto" w:fill="D9D9D9" w:themeFill="background1" w:themeFillShade="D9"/>
          </w:tcPr>
          <w:p w:rsidR="000C0837" w:rsidRDefault="000C0837" w:rsidP="00297C6A">
            <w:pPr>
              <w:pStyle w:val="NoSpacing"/>
            </w:pPr>
          </w:p>
        </w:tc>
        <w:tc>
          <w:tcPr>
            <w:tcW w:w="1098" w:type="dxa"/>
            <w:shd w:val="clear" w:color="auto" w:fill="D9D9D9" w:themeFill="background1" w:themeFillShade="D9"/>
          </w:tcPr>
          <w:p w:rsidR="000C0837" w:rsidRDefault="000C0837" w:rsidP="00297C6A">
            <w:pPr>
              <w:pStyle w:val="NoSpacing"/>
            </w:pPr>
          </w:p>
        </w:tc>
      </w:tr>
      <w:tr w:rsidR="000C0837" w:rsidTr="009457CE">
        <w:tc>
          <w:tcPr>
            <w:tcW w:w="648" w:type="dxa"/>
            <w:shd w:val="clear" w:color="auto" w:fill="D9D9D9" w:themeFill="background1" w:themeFillShade="D9"/>
          </w:tcPr>
          <w:p w:rsidR="000C0837" w:rsidRDefault="004514A8" w:rsidP="00297C6A">
            <w:pPr>
              <w:pStyle w:val="NoSpacing"/>
            </w:pPr>
            <w:r>
              <w:t>5.</w:t>
            </w:r>
          </w:p>
        </w:tc>
        <w:tc>
          <w:tcPr>
            <w:tcW w:w="8010" w:type="dxa"/>
            <w:shd w:val="clear" w:color="auto" w:fill="D9D9D9" w:themeFill="background1" w:themeFillShade="D9"/>
          </w:tcPr>
          <w:p w:rsidR="000C0837" w:rsidRDefault="004514A8" w:rsidP="00297C6A">
            <w:pPr>
              <w:pStyle w:val="NoSpacing"/>
            </w:pPr>
            <w:r>
              <w:t>Education Staff are aware of the goals of the school improvement plan and their role in working toward the achievement of the goal.</w:t>
            </w:r>
          </w:p>
        </w:tc>
        <w:tc>
          <w:tcPr>
            <w:tcW w:w="1260" w:type="dxa"/>
            <w:shd w:val="clear" w:color="auto" w:fill="D9D9D9" w:themeFill="background1" w:themeFillShade="D9"/>
          </w:tcPr>
          <w:p w:rsidR="000C0837" w:rsidRDefault="000C0837" w:rsidP="00297C6A">
            <w:pPr>
              <w:pStyle w:val="NoSpacing"/>
            </w:pPr>
          </w:p>
        </w:tc>
        <w:tc>
          <w:tcPr>
            <w:tcW w:w="1098" w:type="dxa"/>
            <w:shd w:val="clear" w:color="auto" w:fill="D9D9D9" w:themeFill="background1" w:themeFillShade="D9"/>
          </w:tcPr>
          <w:p w:rsidR="000C0837" w:rsidRDefault="000C0837" w:rsidP="00297C6A">
            <w:pPr>
              <w:pStyle w:val="NoSpacing"/>
            </w:pPr>
          </w:p>
        </w:tc>
      </w:tr>
      <w:tr w:rsidR="000C0837" w:rsidTr="009457CE">
        <w:tc>
          <w:tcPr>
            <w:tcW w:w="648" w:type="dxa"/>
            <w:shd w:val="clear" w:color="auto" w:fill="D9D9D9" w:themeFill="background1" w:themeFillShade="D9"/>
          </w:tcPr>
          <w:p w:rsidR="000C0837" w:rsidRDefault="004514A8" w:rsidP="00297C6A">
            <w:pPr>
              <w:pStyle w:val="NoSpacing"/>
            </w:pPr>
            <w:r>
              <w:t>6.</w:t>
            </w:r>
          </w:p>
        </w:tc>
        <w:tc>
          <w:tcPr>
            <w:tcW w:w="8010" w:type="dxa"/>
            <w:shd w:val="clear" w:color="auto" w:fill="D9D9D9" w:themeFill="background1" w:themeFillShade="D9"/>
          </w:tcPr>
          <w:p w:rsidR="000C0837" w:rsidRDefault="004514A8" w:rsidP="00297C6A">
            <w:pPr>
              <w:pStyle w:val="NoSpacing"/>
            </w:pPr>
            <w:r>
              <w:t>Progress on the school improvement plan is monitored at least annually.</w:t>
            </w:r>
          </w:p>
        </w:tc>
        <w:tc>
          <w:tcPr>
            <w:tcW w:w="1260" w:type="dxa"/>
            <w:shd w:val="clear" w:color="auto" w:fill="D9D9D9" w:themeFill="background1" w:themeFillShade="D9"/>
          </w:tcPr>
          <w:p w:rsidR="000C0837" w:rsidRDefault="000C0837" w:rsidP="00297C6A">
            <w:pPr>
              <w:pStyle w:val="NoSpacing"/>
            </w:pPr>
          </w:p>
        </w:tc>
        <w:tc>
          <w:tcPr>
            <w:tcW w:w="1098" w:type="dxa"/>
            <w:shd w:val="clear" w:color="auto" w:fill="D9D9D9" w:themeFill="background1" w:themeFillShade="D9"/>
          </w:tcPr>
          <w:p w:rsidR="000C0837" w:rsidRDefault="000C0837" w:rsidP="00297C6A">
            <w:pPr>
              <w:pStyle w:val="NoSpacing"/>
            </w:pPr>
          </w:p>
        </w:tc>
      </w:tr>
      <w:tr w:rsidR="004514A8" w:rsidTr="009457CE">
        <w:tc>
          <w:tcPr>
            <w:tcW w:w="648" w:type="dxa"/>
            <w:shd w:val="clear" w:color="auto" w:fill="D9D9D9" w:themeFill="background1" w:themeFillShade="D9"/>
          </w:tcPr>
          <w:p w:rsidR="004514A8" w:rsidRDefault="004514A8" w:rsidP="00297C6A">
            <w:pPr>
              <w:pStyle w:val="NoSpacing"/>
            </w:pPr>
            <w:r>
              <w:t>7.</w:t>
            </w:r>
          </w:p>
        </w:tc>
        <w:tc>
          <w:tcPr>
            <w:tcW w:w="8010" w:type="dxa"/>
            <w:shd w:val="clear" w:color="auto" w:fill="D9D9D9" w:themeFill="background1" w:themeFillShade="D9"/>
          </w:tcPr>
          <w:p w:rsidR="004514A8" w:rsidRDefault="004514A8" w:rsidP="00297C6A">
            <w:pPr>
              <w:pStyle w:val="NoSpacing"/>
            </w:pPr>
            <w:r>
              <w:t>The self-assessment process and school improvement plans are on-going processes with information from the self-assessment guiding the plan and evaluation of progress on the plan guiding the next self-assessment.</w:t>
            </w:r>
          </w:p>
        </w:tc>
        <w:tc>
          <w:tcPr>
            <w:tcW w:w="1260" w:type="dxa"/>
            <w:shd w:val="clear" w:color="auto" w:fill="D9D9D9" w:themeFill="background1" w:themeFillShade="D9"/>
          </w:tcPr>
          <w:p w:rsidR="004514A8" w:rsidRDefault="004514A8" w:rsidP="00297C6A">
            <w:pPr>
              <w:pStyle w:val="NoSpacing"/>
            </w:pPr>
          </w:p>
        </w:tc>
        <w:tc>
          <w:tcPr>
            <w:tcW w:w="1098" w:type="dxa"/>
            <w:shd w:val="clear" w:color="auto" w:fill="D9D9D9" w:themeFill="background1" w:themeFillShade="D9"/>
          </w:tcPr>
          <w:p w:rsidR="004514A8" w:rsidRDefault="004514A8" w:rsidP="00297C6A">
            <w:pPr>
              <w:pStyle w:val="NoSpacing"/>
            </w:pPr>
          </w:p>
        </w:tc>
      </w:tr>
      <w:tr w:rsidR="004514A8" w:rsidTr="009457CE">
        <w:tc>
          <w:tcPr>
            <w:tcW w:w="648" w:type="dxa"/>
            <w:shd w:val="clear" w:color="auto" w:fill="D9D9D9" w:themeFill="background1" w:themeFillShade="D9"/>
          </w:tcPr>
          <w:p w:rsidR="004514A8" w:rsidRDefault="004514A8" w:rsidP="00297C6A">
            <w:pPr>
              <w:pStyle w:val="NoSpacing"/>
            </w:pPr>
            <w:r>
              <w:t>8.</w:t>
            </w:r>
          </w:p>
        </w:tc>
        <w:tc>
          <w:tcPr>
            <w:tcW w:w="8010" w:type="dxa"/>
            <w:shd w:val="clear" w:color="auto" w:fill="D9D9D9" w:themeFill="background1" w:themeFillShade="D9"/>
          </w:tcPr>
          <w:p w:rsidR="004514A8" w:rsidRDefault="004514A8" w:rsidP="00297C6A">
            <w:pPr>
              <w:pStyle w:val="NoSpacing"/>
            </w:pPr>
            <w:r>
              <w:t>The Facility School maintains a Quality Standards file or portfolio including current supporting artifacts to document performance and self-assessment results on the Quality Standards for Approved Facility Schools.</w:t>
            </w:r>
          </w:p>
        </w:tc>
        <w:tc>
          <w:tcPr>
            <w:tcW w:w="1260" w:type="dxa"/>
            <w:shd w:val="clear" w:color="auto" w:fill="D9D9D9" w:themeFill="background1" w:themeFillShade="D9"/>
          </w:tcPr>
          <w:p w:rsidR="004514A8" w:rsidRDefault="004514A8" w:rsidP="00297C6A">
            <w:pPr>
              <w:pStyle w:val="NoSpacing"/>
            </w:pPr>
          </w:p>
        </w:tc>
        <w:tc>
          <w:tcPr>
            <w:tcW w:w="1098" w:type="dxa"/>
            <w:shd w:val="clear" w:color="auto" w:fill="D9D9D9" w:themeFill="background1" w:themeFillShade="D9"/>
          </w:tcPr>
          <w:p w:rsidR="004514A8" w:rsidRDefault="004514A8" w:rsidP="00297C6A">
            <w:pPr>
              <w:pStyle w:val="NoSpacing"/>
            </w:pPr>
          </w:p>
        </w:tc>
      </w:tr>
    </w:tbl>
    <w:p w:rsidR="0006195B" w:rsidRDefault="0006195B" w:rsidP="004514A8">
      <w:pPr>
        <w:pStyle w:val="NoSpacing"/>
        <w:rPr>
          <w:b/>
        </w:rPr>
      </w:pPr>
    </w:p>
    <w:p w:rsidR="004514A8" w:rsidRDefault="004514A8" w:rsidP="004514A8">
      <w:pPr>
        <w:pStyle w:val="NoSpacing"/>
      </w:pPr>
      <w:r w:rsidRPr="00633EA8">
        <w:rPr>
          <w:b/>
        </w:rPr>
        <w:t>Comments</w:t>
      </w:r>
      <w:r>
        <w:rPr>
          <w:b/>
        </w:rPr>
        <w:t xml:space="preserve"> and Recommendations</w:t>
      </w:r>
    </w:p>
    <w:p w:rsidR="004514A8" w:rsidRDefault="004514A8">
      <w:pPr>
        <w:rPr>
          <w:rFonts w:ascii="Calibri" w:eastAsia="Calibri" w:hAnsi="Calibri" w:cs="Times New Roman"/>
        </w:rPr>
      </w:pPr>
      <w:r>
        <w:br w:type="page"/>
      </w:r>
    </w:p>
    <w:tbl>
      <w:tblPr>
        <w:tblStyle w:val="TableGrid"/>
        <w:tblW w:w="0" w:type="auto"/>
        <w:tblLook w:val="04A0" w:firstRow="1" w:lastRow="0" w:firstColumn="1" w:lastColumn="0" w:noHBand="0" w:noVBand="1"/>
        <w:tblCaption w:val="Transition/Discharge Procedures"/>
        <w:tblDescription w:val="Monitoring requirements for transition/discharge procedures"/>
      </w:tblPr>
      <w:tblGrid>
        <w:gridCol w:w="638"/>
        <w:gridCol w:w="7801"/>
        <w:gridCol w:w="1255"/>
        <w:gridCol w:w="1096"/>
      </w:tblGrid>
      <w:tr w:rsidR="004514A8" w:rsidTr="009457CE">
        <w:trPr>
          <w:tblHeader/>
        </w:trPr>
        <w:tc>
          <w:tcPr>
            <w:tcW w:w="648" w:type="dxa"/>
            <w:shd w:val="clear" w:color="auto" w:fill="F2F2F2" w:themeFill="background1" w:themeFillShade="F2"/>
          </w:tcPr>
          <w:p w:rsidR="004514A8" w:rsidRDefault="004514A8" w:rsidP="00297C6A">
            <w:pPr>
              <w:pStyle w:val="NoSpacing"/>
            </w:pPr>
          </w:p>
        </w:tc>
        <w:tc>
          <w:tcPr>
            <w:tcW w:w="8010" w:type="dxa"/>
            <w:shd w:val="clear" w:color="auto" w:fill="F2F2F2" w:themeFill="background1" w:themeFillShade="F2"/>
          </w:tcPr>
          <w:p w:rsidR="004514A8" w:rsidRDefault="002E3978" w:rsidP="004514A8">
            <w:pPr>
              <w:pStyle w:val="NoSpacing"/>
              <w:jc w:val="center"/>
              <w:rPr>
                <w:b/>
                <w:sz w:val="28"/>
                <w:szCs w:val="28"/>
              </w:rPr>
            </w:pPr>
            <w:r>
              <w:rPr>
                <w:b/>
                <w:sz w:val="28"/>
                <w:szCs w:val="28"/>
              </w:rPr>
              <w:t>Section 6</w:t>
            </w:r>
            <w:r w:rsidR="004514A8" w:rsidRPr="00C264A6">
              <w:rPr>
                <w:b/>
                <w:sz w:val="28"/>
                <w:szCs w:val="28"/>
              </w:rPr>
              <w:t>:</w:t>
            </w:r>
            <w:r w:rsidR="004514A8">
              <w:rPr>
                <w:b/>
                <w:sz w:val="28"/>
                <w:szCs w:val="28"/>
              </w:rPr>
              <w:t xml:space="preserve">  Transition/Discharge Procedures</w:t>
            </w:r>
            <w:r>
              <w:rPr>
                <w:b/>
                <w:sz w:val="28"/>
                <w:szCs w:val="28"/>
              </w:rPr>
              <w:t xml:space="preserve"> (B)</w:t>
            </w:r>
          </w:p>
          <w:p w:rsidR="00805DF3" w:rsidRDefault="00805DF3" w:rsidP="004514A8">
            <w:pPr>
              <w:pStyle w:val="NoSpacing"/>
              <w:jc w:val="center"/>
            </w:pPr>
          </w:p>
        </w:tc>
        <w:tc>
          <w:tcPr>
            <w:tcW w:w="1260" w:type="dxa"/>
            <w:shd w:val="clear" w:color="auto" w:fill="F2F2F2" w:themeFill="background1" w:themeFillShade="F2"/>
          </w:tcPr>
          <w:p w:rsidR="004514A8" w:rsidRDefault="004514A8" w:rsidP="00297C6A">
            <w:pPr>
              <w:pStyle w:val="NoSpacing"/>
            </w:pPr>
          </w:p>
        </w:tc>
        <w:tc>
          <w:tcPr>
            <w:tcW w:w="1098" w:type="dxa"/>
            <w:shd w:val="clear" w:color="auto" w:fill="F2F2F2" w:themeFill="background1" w:themeFillShade="F2"/>
          </w:tcPr>
          <w:p w:rsidR="004514A8" w:rsidRDefault="004514A8" w:rsidP="00297C6A">
            <w:pPr>
              <w:pStyle w:val="NoSpacing"/>
            </w:pPr>
          </w:p>
        </w:tc>
      </w:tr>
      <w:tr w:rsidR="004514A8" w:rsidTr="009457CE">
        <w:tc>
          <w:tcPr>
            <w:tcW w:w="648" w:type="dxa"/>
          </w:tcPr>
          <w:p w:rsidR="004514A8" w:rsidRDefault="004514A8" w:rsidP="00297C6A">
            <w:pPr>
              <w:pStyle w:val="NoSpacing"/>
            </w:pPr>
          </w:p>
        </w:tc>
        <w:tc>
          <w:tcPr>
            <w:tcW w:w="8010" w:type="dxa"/>
          </w:tcPr>
          <w:p w:rsidR="004514A8" w:rsidRDefault="004514A8" w:rsidP="00297C6A">
            <w:pPr>
              <w:pStyle w:val="NoSpacing"/>
              <w:rPr>
                <w:b/>
                <w:sz w:val="24"/>
                <w:szCs w:val="24"/>
              </w:rPr>
            </w:pPr>
            <w:r w:rsidRPr="001B7BB5">
              <w:rPr>
                <w:b/>
                <w:sz w:val="24"/>
                <w:szCs w:val="24"/>
              </w:rPr>
              <w:t>Requirement and Citation</w:t>
            </w:r>
          </w:p>
          <w:p w:rsidR="00805DF3" w:rsidRDefault="00805DF3" w:rsidP="00297C6A">
            <w:pPr>
              <w:pStyle w:val="NoSpacing"/>
            </w:pPr>
          </w:p>
        </w:tc>
        <w:tc>
          <w:tcPr>
            <w:tcW w:w="1260" w:type="dxa"/>
          </w:tcPr>
          <w:p w:rsidR="004514A8" w:rsidRPr="00EA4957" w:rsidRDefault="004514A8" w:rsidP="004514A8">
            <w:pPr>
              <w:pStyle w:val="NoSpacing"/>
              <w:jc w:val="center"/>
              <w:rPr>
                <w:sz w:val="20"/>
                <w:szCs w:val="20"/>
              </w:rPr>
            </w:pPr>
            <w:r w:rsidRPr="00EA4957">
              <w:rPr>
                <w:b/>
                <w:sz w:val="20"/>
                <w:szCs w:val="20"/>
              </w:rPr>
              <w:t>Acceptable</w:t>
            </w:r>
          </w:p>
        </w:tc>
        <w:tc>
          <w:tcPr>
            <w:tcW w:w="1098" w:type="dxa"/>
          </w:tcPr>
          <w:p w:rsidR="004514A8" w:rsidRPr="00EA4957" w:rsidRDefault="004514A8" w:rsidP="004514A8">
            <w:pPr>
              <w:pStyle w:val="NoSpacing"/>
              <w:jc w:val="center"/>
              <w:rPr>
                <w:sz w:val="20"/>
                <w:szCs w:val="20"/>
              </w:rPr>
            </w:pPr>
            <w:r w:rsidRPr="00EA4957">
              <w:rPr>
                <w:b/>
                <w:sz w:val="20"/>
                <w:szCs w:val="20"/>
              </w:rPr>
              <w:t>Non-compliant</w:t>
            </w:r>
          </w:p>
        </w:tc>
      </w:tr>
      <w:tr w:rsidR="004514A8" w:rsidTr="009457CE">
        <w:tc>
          <w:tcPr>
            <w:tcW w:w="648" w:type="dxa"/>
          </w:tcPr>
          <w:p w:rsidR="004514A8" w:rsidRDefault="004514A8" w:rsidP="00297C6A">
            <w:pPr>
              <w:pStyle w:val="NoSpacing"/>
            </w:pPr>
            <w:r>
              <w:t>1.</w:t>
            </w:r>
          </w:p>
        </w:tc>
        <w:tc>
          <w:tcPr>
            <w:tcW w:w="8010" w:type="dxa"/>
          </w:tcPr>
          <w:p w:rsidR="004514A8" w:rsidRDefault="004514A8" w:rsidP="00297C6A">
            <w:pPr>
              <w:pStyle w:val="NoSpacing"/>
            </w:pPr>
            <w:r>
              <w:t>When a student (general education or special education) who has been identified as being at-risk to themselves or the community in the prior 12 months, will be transitioning back to a school district:</w:t>
            </w:r>
          </w:p>
        </w:tc>
        <w:tc>
          <w:tcPr>
            <w:tcW w:w="1260" w:type="dxa"/>
          </w:tcPr>
          <w:p w:rsidR="004514A8" w:rsidRDefault="004514A8" w:rsidP="00297C6A">
            <w:pPr>
              <w:pStyle w:val="NoSpacing"/>
            </w:pPr>
          </w:p>
        </w:tc>
        <w:tc>
          <w:tcPr>
            <w:tcW w:w="1098" w:type="dxa"/>
          </w:tcPr>
          <w:p w:rsidR="004514A8" w:rsidRDefault="004514A8" w:rsidP="00297C6A">
            <w:pPr>
              <w:pStyle w:val="NoSpacing"/>
            </w:pPr>
          </w:p>
        </w:tc>
      </w:tr>
      <w:tr w:rsidR="004514A8" w:rsidTr="009457CE">
        <w:tc>
          <w:tcPr>
            <w:tcW w:w="648" w:type="dxa"/>
          </w:tcPr>
          <w:p w:rsidR="004514A8" w:rsidRDefault="004514A8" w:rsidP="00297C6A">
            <w:pPr>
              <w:pStyle w:val="NoSpacing"/>
            </w:pPr>
          </w:p>
        </w:tc>
        <w:tc>
          <w:tcPr>
            <w:tcW w:w="8010" w:type="dxa"/>
          </w:tcPr>
          <w:p w:rsidR="004514A8" w:rsidRDefault="004514A8" w:rsidP="00707E4A">
            <w:pPr>
              <w:pStyle w:val="NoSpacing"/>
              <w:numPr>
                <w:ilvl w:val="0"/>
                <w:numId w:val="20"/>
              </w:numPr>
            </w:pPr>
            <w:r>
              <w:t>The district is notified at least 10 days prior to the transition</w:t>
            </w:r>
            <w:r w:rsidRPr="003566CC">
              <w:rPr>
                <w:sz w:val="18"/>
                <w:szCs w:val="18"/>
              </w:rPr>
              <w:t>. [HB 10-1274]</w:t>
            </w:r>
          </w:p>
        </w:tc>
        <w:tc>
          <w:tcPr>
            <w:tcW w:w="1260" w:type="dxa"/>
          </w:tcPr>
          <w:p w:rsidR="004514A8" w:rsidRDefault="004514A8" w:rsidP="00297C6A">
            <w:pPr>
              <w:pStyle w:val="NoSpacing"/>
            </w:pPr>
          </w:p>
        </w:tc>
        <w:tc>
          <w:tcPr>
            <w:tcW w:w="1098" w:type="dxa"/>
          </w:tcPr>
          <w:p w:rsidR="004514A8" w:rsidRDefault="004514A8" w:rsidP="00297C6A">
            <w:pPr>
              <w:pStyle w:val="NoSpacing"/>
            </w:pPr>
          </w:p>
        </w:tc>
      </w:tr>
      <w:tr w:rsidR="004514A8" w:rsidTr="009457CE">
        <w:tc>
          <w:tcPr>
            <w:tcW w:w="648" w:type="dxa"/>
          </w:tcPr>
          <w:p w:rsidR="004514A8" w:rsidRDefault="004514A8" w:rsidP="00297C6A">
            <w:pPr>
              <w:pStyle w:val="NoSpacing"/>
            </w:pPr>
          </w:p>
        </w:tc>
        <w:tc>
          <w:tcPr>
            <w:tcW w:w="8010" w:type="dxa"/>
          </w:tcPr>
          <w:p w:rsidR="004514A8" w:rsidRDefault="004514A8" w:rsidP="00707E4A">
            <w:pPr>
              <w:pStyle w:val="NoSpacing"/>
              <w:numPr>
                <w:ilvl w:val="0"/>
                <w:numId w:val="20"/>
              </w:numPr>
            </w:pPr>
            <w:r>
              <w:t xml:space="preserve">Transition planning meetings (either in person or by phone) are held. </w:t>
            </w:r>
            <w:r w:rsidRPr="003566CC">
              <w:rPr>
                <w:sz w:val="18"/>
                <w:szCs w:val="18"/>
              </w:rPr>
              <w:t>[HB 10-1274]</w:t>
            </w:r>
          </w:p>
        </w:tc>
        <w:tc>
          <w:tcPr>
            <w:tcW w:w="1260" w:type="dxa"/>
          </w:tcPr>
          <w:p w:rsidR="004514A8" w:rsidRDefault="004514A8" w:rsidP="00297C6A">
            <w:pPr>
              <w:pStyle w:val="NoSpacing"/>
            </w:pPr>
          </w:p>
        </w:tc>
        <w:tc>
          <w:tcPr>
            <w:tcW w:w="1098" w:type="dxa"/>
          </w:tcPr>
          <w:p w:rsidR="004514A8" w:rsidRDefault="004514A8" w:rsidP="00297C6A">
            <w:pPr>
              <w:pStyle w:val="NoSpacing"/>
            </w:pPr>
          </w:p>
        </w:tc>
      </w:tr>
      <w:tr w:rsidR="004514A8" w:rsidTr="009457CE">
        <w:tc>
          <w:tcPr>
            <w:tcW w:w="648" w:type="dxa"/>
          </w:tcPr>
          <w:p w:rsidR="004514A8" w:rsidRDefault="004514A8" w:rsidP="00297C6A">
            <w:pPr>
              <w:pStyle w:val="NoSpacing"/>
            </w:pPr>
          </w:p>
        </w:tc>
        <w:tc>
          <w:tcPr>
            <w:tcW w:w="8010" w:type="dxa"/>
          </w:tcPr>
          <w:p w:rsidR="004514A8" w:rsidRDefault="004514A8" w:rsidP="00707E4A">
            <w:pPr>
              <w:pStyle w:val="NoSpacing"/>
              <w:numPr>
                <w:ilvl w:val="0"/>
                <w:numId w:val="20"/>
              </w:numPr>
            </w:pPr>
            <w:r>
              <w:t>The district or school where the student will be enrolling is invited to transition planning meetings.</w:t>
            </w:r>
            <w:r w:rsidRPr="003566CC">
              <w:rPr>
                <w:sz w:val="18"/>
                <w:szCs w:val="18"/>
              </w:rPr>
              <w:t xml:space="preserve"> [HB 10-1274]</w:t>
            </w:r>
          </w:p>
        </w:tc>
        <w:tc>
          <w:tcPr>
            <w:tcW w:w="1260" w:type="dxa"/>
          </w:tcPr>
          <w:p w:rsidR="004514A8" w:rsidRDefault="004514A8" w:rsidP="00297C6A">
            <w:pPr>
              <w:pStyle w:val="NoSpacing"/>
            </w:pPr>
          </w:p>
        </w:tc>
        <w:tc>
          <w:tcPr>
            <w:tcW w:w="1098" w:type="dxa"/>
          </w:tcPr>
          <w:p w:rsidR="004514A8" w:rsidRDefault="004514A8" w:rsidP="00297C6A">
            <w:pPr>
              <w:pStyle w:val="NoSpacing"/>
            </w:pPr>
          </w:p>
        </w:tc>
      </w:tr>
      <w:tr w:rsidR="004514A8" w:rsidTr="009457CE">
        <w:tc>
          <w:tcPr>
            <w:tcW w:w="648" w:type="dxa"/>
          </w:tcPr>
          <w:p w:rsidR="004514A8" w:rsidRDefault="004514A8" w:rsidP="00297C6A">
            <w:pPr>
              <w:pStyle w:val="NoSpacing"/>
            </w:pPr>
          </w:p>
        </w:tc>
        <w:tc>
          <w:tcPr>
            <w:tcW w:w="8010" w:type="dxa"/>
          </w:tcPr>
          <w:p w:rsidR="004514A8" w:rsidRDefault="004514A8" w:rsidP="00707E4A">
            <w:pPr>
              <w:pStyle w:val="NoSpacing"/>
              <w:numPr>
                <w:ilvl w:val="0"/>
                <w:numId w:val="20"/>
              </w:numPr>
            </w:pPr>
            <w:r>
              <w:t xml:space="preserve">Pertinent information such as: class schedule, transcripts, needs, current IEP if applicable, etc. is shared with the district that will receive the student at the transition planning meeting or at another time if the district does not attend the meeting. </w:t>
            </w:r>
            <w:r w:rsidRPr="003566CC">
              <w:rPr>
                <w:sz w:val="18"/>
                <w:szCs w:val="18"/>
              </w:rPr>
              <w:t>.[HB 10-1274]</w:t>
            </w:r>
          </w:p>
        </w:tc>
        <w:tc>
          <w:tcPr>
            <w:tcW w:w="1260" w:type="dxa"/>
          </w:tcPr>
          <w:p w:rsidR="004514A8" w:rsidRDefault="004514A8" w:rsidP="00297C6A">
            <w:pPr>
              <w:pStyle w:val="NoSpacing"/>
            </w:pPr>
          </w:p>
        </w:tc>
        <w:tc>
          <w:tcPr>
            <w:tcW w:w="1098" w:type="dxa"/>
          </w:tcPr>
          <w:p w:rsidR="004514A8" w:rsidRDefault="004514A8" w:rsidP="00297C6A">
            <w:pPr>
              <w:pStyle w:val="NoSpacing"/>
            </w:pPr>
          </w:p>
        </w:tc>
      </w:tr>
      <w:tr w:rsidR="004514A8" w:rsidTr="009457CE">
        <w:tc>
          <w:tcPr>
            <w:tcW w:w="648" w:type="dxa"/>
          </w:tcPr>
          <w:p w:rsidR="004514A8" w:rsidRDefault="004514A8" w:rsidP="00297C6A">
            <w:pPr>
              <w:pStyle w:val="NoSpacing"/>
            </w:pPr>
          </w:p>
        </w:tc>
        <w:tc>
          <w:tcPr>
            <w:tcW w:w="8010" w:type="dxa"/>
          </w:tcPr>
          <w:p w:rsidR="004514A8" w:rsidRDefault="004514A8" w:rsidP="00707E4A">
            <w:pPr>
              <w:pStyle w:val="NoSpacing"/>
              <w:numPr>
                <w:ilvl w:val="0"/>
                <w:numId w:val="20"/>
              </w:numPr>
            </w:pPr>
            <w:r>
              <w:t xml:space="preserve">A written transition plan is developed. </w:t>
            </w:r>
            <w:r w:rsidRPr="003566CC">
              <w:rPr>
                <w:sz w:val="18"/>
                <w:szCs w:val="18"/>
              </w:rPr>
              <w:t xml:space="preserve"> [HB 10-1274]</w:t>
            </w:r>
          </w:p>
        </w:tc>
        <w:tc>
          <w:tcPr>
            <w:tcW w:w="1260" w:type="dxa"/>
          </w:tcPr>
          <w:p w:rsidR="004514A8" w:rsidRDefault="004514A8" w:rsidP="00297C6A">
            <w:pPr>
              <w:pStyle w:val="NoSpacing"/>
            </w:pPr>
          </w:p>
        </w:tc>
        <w:tc>
          <w:tcPr>
            <w:tcW w:w="1098" w:type="dxa"/>
          </w:tcPr>
          <w:p w:rsidR="004514A8" w:rsidRDefault="004514A8" w:rsidP="00297C6A">
            <w:pPr>
              <w:pStyle w:val="NoSpacing"/>
            </w:pPr>
          </w:p>
        </w:tc>
      </w:tr>
      <w:tr w:rsidR="00AB1C23" w:rsidTr="009457CE">
        <w:tc>
          <w:tcPr>
            <w:tcW w:w="648" w:type="dxa"/>
            <w:shd w:val="clear" w:color="auto" w:fill="D9D9D9" w:themeFill="background1" w:themeFillShade="D9"/>
          </w:tcPr>
          <w:p w:rsidR="00AB1C23" w:rsidRDefault="00AB1C23" w:rsidP="00297C6A">
            <w:pPr>
              <w:pStyle w:val="NoSpacing"/>
            </w:pPr>
          </w:p>
        </w:tc>
        <w:tc>
          <w:tcPr>
            <w:tcW w:w="8010" w:type="dxa"/>
            <w:shd w:val="clear" w:color="auto" w:fill="D9D9D9" w:themeFill="background1" w:themeFillShade="D9"/>
          </w:tcPr>
          <w:p w:rsidR="00AB1C23" w:rsidRDefault="00AB1C23" w:rsidP="00707E4A">
            <w:pPr>
              <w:pStyle w:val="NoSpacing"/>
              <w:numPr>
                <w:ilvl w:val="0"/>
                <w:numId w:val="20"/>
              </w:numPr>
            </w:pPr>
            <w:r w:rsidRPr="006572C4">
              <w:t xml:space="preserve">Similar transition planning procedures are used for all students. </w:t>
            </w:r>
            <w:r w:rsidRPr="006572C4">
              <w:rPr>
                <w:sz w:val="18"/>
                <w:szCs w:val="18"/>
              </w:rPr>
              <w:t xml:space="preserve"> </w:t>
            </w:r>
          </w:p>
        </w:tc>
        <w:tc>
          <w:tcPr>
            <w:tcW w:w="1260" w:type="dxa"/>
            <w:shd w:val="clear" w:color="auto" w:fill="D9D9D9" w:themeFill="background1" w:themeFillShade="D9"/>
          </w:tcPr>
          <w:p w:rsidR="00AB1C23" w:rsidRDefault="00AB1C23" w:rsidP="00297C6A">
            <w:pPr>
              <w:pStyle w:val="NoSpacing"/>
            </w:pPr>
          </w:p>
        </w:tc>
        <w:tc>
          <w:tcPr>
            <w:tcW w:w="1098" w:type="dxa"/>
            <w:shd w:val="clear" w:color="auto" w:fill="D9D9D9" w:themeFill="background1" w:themeFillShade="D9"/>
          </w:tcPr>
          <w:p w:rsidR="00AB1C23" w:rsidRDefault="00AB1C23" w:rsidP="00297C6A">
            <w:pPr>
              <w:pStyle w:val="NoSpacing"/>
            </w:pPr>
          </w:p>
        </w:tc>
      </w:tr>
    </w:tbl>
    <w:p w:rsidR="00805DF3" w:rsidRDefault="00805DF3" w:rsidP="00AB1C23">
      <w:pPr>
        <w:pStyle w:val="NoSpacing"/>
        <w:rPr>
          <w:b/>
        </w:rPr>
      </w:pPr>
    </w:p>
    <w:p w:rsidR="00AB1C23" w:rsidRDefault="00AB1C23" w:rsidP="00AB1C23">
      <w:pPr>
        <w:pStyle w:val="NoSpacing"/>
        <w:rPr>
          <w:b/>
        </w:rPr>
      </w:pPr>
      <w:r w:rsidRPr="00633EA8">
        <w:rPr>
          <w:b/>
        </w:rPr>
        <w:t>Comments</w:t>
      </w:r>
      <w:r>
        <w:rPr>
          <w:b/>
        </w:rPr>
        <w:t xml:space="preserve"> and Recommendations</w:t>
      </w:r>
      <w:r w:rsidRPr="00633EA8">
        <w:rPr>
          <w:b/>
        </w:rPr>
        <w:t>:</w:t>
      </w:r>
    </w:p>
    <w:p w:rsidR="00AB1C23" w:rsidRDefault="00AB1C23">
      <w:pPr>
        <w:rPr>
          <w:rFonts w:ascii="Calibri" w:eastAsia="Calibri" w:hAnsi="Calibri" w:cs="Times New Roman"/>
          <w:b/>
        </w:rPr>
      </w:pPr>
      <w:r>
        <w:rPr>
          <w:b/>
        </w:rPr>
        <w:br w:type="page"/>
      </w:r>
    </w:p>
    <w:tbl>
      <w:tblPr>
        <w:tblStyle w:val="TableGrid"/>
        <w:tblW w:w="0" w:type="auto"/>
        <w:tblLook w:val="04A0" w:firstRow="1" w:lastRow="0" w:firstColumn="1" w:lastColumn="0" w:noHBand="0" w:noVBand="1"/>
        <w:tblCaption w:val="Tuition Costs"/>
        <w:tblDescription w:val="Monitoring requirements for tuition costs"/>
      </w:tblPr>
      <w:tblGrid>
        <w:gridCol w:w="640"/>
        <w:gridCol w:w="7798"/>
        <w:gridCol w:w="1256"/>
        <w:gridCol w:w="1096"/>
      </w:tblGrid>
      <w:tr w:rsidR="00AB6596" w:rsidTr="009457CE">
        <w:trPr>
          <w:tblHeader/>
        </w:trPr>
        <w:tc>
          <w:tcPr>
            <w:tcW w:w="648" w:type="dxa"/>
            <w:shd w:val="clear" w:color="auto" w:fill="F2F2F2" w:themeFill="background1" w:themeFillShade="F2"/>
          </w:tcPr>
          <w:p w:rsidR="00AB6596" w:rsidRDefault="00AB6596" w:rsidP="00AB1C23">
            <w:pPr>
              <w:pStyle w:val="NoSpacing"/>
            </w:pPr>
          </w:p>
        </w:tc>
        <w:tc>
          <w:tcPr>
            <w:tcW w:w="8010" w:type="dxa"/>
            <w:shd w:val="clear" w:color="auto" w:fill="F2F2F2" w:themeFill="background1" w:themeFillShade="F2"/>
          </w:tcPr>
          <w:p w:rsidR="00AB6596" w:rsidRDefault="00AB6596" w:rsidP="00AB6596">
            <w:pPr>
              <w:pStyle w:val="NoSpacing"/>
              <w:jc w:val="center"/>
              <w:rPr>
                <w:b/>
                <w:color w:val="000000"/>
                <w:sz w:val="28"/>
                <w:szCs w:val="28"/>
              </w:rPr>
            </w:pPr>
            <w:r w:rsidRPr="00E31A04">
              <w:rPr>
                <w:b/>
                <w:color w:val="000000"/>
                <w:sz w:val="28"/>
                <w:szCs w:val="28"/>
              </w:rPr>
              <w:t xml:space="preserve">Section 7: </w:t>
            </w:r>
            <w:r>
              <w:rPr>
                <w:b/>
                <w:color w:val="000000"/>
                <w:sz w:val="28"/>
                <w:szCs w:val="28"/>
              </w:rPr>
              <w:t>Tuition</w:t>
            </w:r>
            <w:r w:rsidRPr="00E31A04">
              <w:rPr>
                <w:b/>
                <w:color w:val="000000"/>
                <w:sz w:val="28"/>
                <w:szCs w:val="28"/>
              </w:rPr>
              <w:t xml:space="preserve"> Costs</w:t>
            </w:r>
            <w:r w:rsidR="002E3978">
              <w:rPr>
                <w:b/>
                <w:color w:val="000000"/>
                <w:sz w:val="28"/>
                <w:szCs w:val="28"/>
              </w:rPr>
              <w:t xml:space="preserve"> (B)</w:t>
            </w:r>
          </w:p>
          <w:p w:rsidR="00AB6596" w:rsidRDefault="00AB6596" w:rsidP="00AB1C23">
            <w:pPr>
              <w:pStyle w:val="NoSpacing"/>
            </w:pPr>
          </w:p>
        </w:tc>
        <w:tc>
          <w:tcPr>
            <w:tcW w:w="1260" w:type="dxa"/>
            <w:shd w:val="clear" w:color="auto" w:fill="F2F2F2" w:themeFill="background1" w:themeFillShade="F2"/>
          </w:tcPr>
          <w:p w:rsidR="00AB6596" w:rsidRDefault="00AB6596" w:rsidP="00AB1C23">
            <w:pPr>
              <w:pStyle w:val="NoSpacing"/>
            </w:pPr>
          </w:p>
        </w:tc>
        <w:tc>
          <w:tcPr>
            <w:tcW w:w="1098" w:type="dxa"/>
            <w:shd w:val="clear" w:color="auto" w:fill="F2F2F2" w:themeFill="background1" w:themeFillShade="F2"/>
          </w:tcPr>
          <w:p w:rsidR="00AB6596" w:rsidRDefault="00AB6596" w:rsidP="00AB1C23">
            <w:pPr>
              <w:pStyle w:val="NoSpacing"/>
            </w:pPr>
          </w:p>
        </w:tc>
      </w:tr>
      <w:tr w:rsidR="00AB6596" w:rsidTr="009457CE">
        <w:tc>
          <w:tcPr>
            <w:tcW w:w="648" w:type="dxa"/>
          </w:tcPr>
          <w:p w:rsidR="00AB6596" w:rsidRDefault="00AB6596" w:rsidP="00AB1C23">
            <w:pPr>
              <w:pStyle w:val="NoSpacing"/>
            </w:pPr>
          </w:p>
          <w:p w:rsidR="00AB6596" w:rsidRDefault="00AB6596" w:rsidP="00AB1C23">
            <w:pPr>
              <w:pStyle w:val="NoSpacing"/>
            </w:pPr>
          </w:p>
        </w:tc>
        <w:tc>
          <w:tcPr>
            <w:tcW w:w="8010" w:type="dxa"/>
          </w:tcPr>
          <w:p w:rsidR="00AB6596" w:rsidRDefault="00AB6596" w:rsidP="00AB1C23">
            <w:pPr>
              <w:pStyle w:val="NoSpacing"/>
              <w:rPr>
                <w:b/>
                <w:sz w:val="24"/>
                <w:szCs w:val="24"/>
              </w:rPr>
            </w:pPr>
            <w:r w:rsidRPr="001B7BB5">
              <w:rPr>
                <w:b/>
                <w:sz w:val="24"/>
                <w:szCs w:val="24"/>
              </w:rPr>
              <w:t>Requirement and Citation</w:t>
            </w:r>
          </w:p>
          <w:p w:rsidR="00AB6596" w:rsidRDefault="00AB6596" w:rsidP="00AB1C23">
            <w:pPr>
              <w:pStyle w:val="NoSpacing"/>
            </w:pPr>
          </w:p>
        </w:tc>
        <w:tc>
          <w:tcPr>
            <w:tcW w:w="1260" w:type="dxa"/>
          </w:tcPr>
          <w:p w:rsidR="00AB6596" w:rsidRPr="00EA4957" w:rsidRDefault="00AB6596" w:rsidP="00AB6596">
            <w:pPr>
              <w:pStyle w:val="NoSpacing"/>
              <w:jc w:val="center"/>
              <w:rPr>
                <w:sz w:val="20"/>
                <w:szCs w:val="20"/>
              </w:rPr>
            </w:pPr>
            <w:r w:rsidRPr="00EA4957">
              <w:rPr>
                <w:b/>
                <w:sz w:val="20"/>
                <w:szCs w:val="20"/>
              </w:rPr>
              <w:t>Acceptable</w:t>
            </w:r>
          </w:p>
        </w:tc>
        <w:tc>
          <w:tcPr>
            <w:tcW w:w="1098" w:type="dxa"/>
          </w:tcPr>
          <w:p w:rsidR="00AB6596" w:rsidRPr="00EA4957" w:rsidRDefault="00AB6596" w:rsidP="00AB6596">
            <w:pPr>
              <w:pStyle w:val="NoSpacing"/>
              <w:jc w:val="center"/>
              <w:rPr>
                <w:sz w:val="20"/>
                <w:szCs w:val="20"/>
              </w:rPr>
            </w:pPr>
            <w:r w:rsidRPr="00EA4957">
              <w:rPr>
                <w:b/>
                <w:sz w:val="20"/>
                <w:szCs w:val="20"/>
              </w:rPr>
              <w:t>Non-compliant</w:t>
            </w:r>
          </w:p>
        </w:tc>
      </w:tr>
      <w:tr w:rsidR="00AB6596" w:rsidTr="009457CE">
        <w:tc>
          <w:tcPr>
            <w:tcW w:w="648" w:type="dxa"/>
          </w:tcPr>
          <w:p w:rsidR="00AB6596" w:rsidRDefault="00AB6596" w:rsidP="00AB1C23">
            <w:pPr>
              <w:pStyle w:val="NoSpacing"/>
            </w:pPr>
            <w:r>
              <w:t>1.</w:t>
            </w:r>
          </w:p>
        </w:tc>
        <w:tc>
          <w:tcPr>
            <w:tcW w:w="8010" w:type="dxa"/>
          </w:tcPr>
          <w:p w:rsidR="00AB6596" w:rsidRDefault="00AB6596" w:rsidP="00AB1C23">
            <w:pPr>
              <w:pStyle w:val="NoSpacing"/>
            </w:pPr>
            <w:r>
              <w:t>The Facility School maintains auditable records of all information used to establish tuition costs reported on forms developed by the Department of Education.</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rPr>
          <w:trHeight w:val="566"/>
        </w:trPr>
        <w:tc>
          <w:tcPr>
            <w:tcW w:w="648" w:type="dxa"/>
          </w:tcPr>
          <w:p w:rsidR="00AB6596" w:rsidRDefault="00AB6596" w:rsidP="00AB1C23">
            <w:pPr>
              <w:pStyle w:val="NoSpacing"/>
            </w:pPr>
            <w:r>
              <w:t>2.</w:t>
            </w:r>
          </w:p>
        </w:tc>
        <w:tc>
          <w:tcPr>
            <w:tcW w:w="8010" w:type="dxa"/>
          </w:tcPr>
          <w:p w:rsidR="00AB6596" w:rsidRDefault="00AB6596" w:rsidP="00AB1C23">
            <w:pPr>
              <w:pStyle w:val="NoSpacing"/>
            </w:pPr>
            <w:r>
              <w:t>The observed staffing pattern is consistent with the positions reported on the tuition cost application.</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3.</w:t>
            </w:r>
          </w:p>
        </w:tc>
        <w:tc>
          <w:tcPr>
            <w:tcW w:w="8010" w:type="dxa"/>
          </w:tcPr>
          <w:p w:rsidR="00AB6596" w:rsidRDefault="00AB6596" w:rsidP="00AB1C23">
            <w:pPr>
              <w:pStyle w:val="NoSpacing"/>
            </w:pPr>
            <w:r>
              <w:t>The staff to student ratio is consistent with the ratio reported on the tuition cost application.</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4.</w:t>
            </w:r>
          </w:p>
        </w:tc>
        <w:tc>
          <w:tcPr>
            <w:tcW w:w="8010" w:type="dxa"/>
          </w:tcPr>
          <w:p w:rsidR="00AB6596" w:rsidRDefault="00AB6596" w:rsidP="00AB1C23">
            <w:pPr>
              <w:pStyle w:val="NoSpacing"/>
            </w:pPr>
            <w:r>
              <w:t>The staff FTE and staff assignments are consistent with the FTE and assignments reported on the tuition cost application.</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5.</w:t>
            </w:r>
          </w:p>
        </w:tc>
        <w:tc>
          <w:tcPr>
            <w:tcW w:w="8010" w:type="dxa"/>
          </w:tcPr>
          <w:p w:rsidR="00AB6596" w:rsidRDefault="00AB6596" w:rsidP="00AB1C23">
            <w:pPr>
              <w:pStyle w:val="NoSpacing"/>
            </w:pPr>
            <w:r>
              <w:t>Items reported on the tuition cost application as capital outlay are observed and are used in the education program.</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6.</w:t>
            </w:r>
          </w:p>
        </w:tc>
        <w:tc>
          <w:tcPr>
            <w:tcW w:w="8010" w:type="dxa"/>
          </w:tcPr>
          <w:p w:rsidR="00AB6596" w:rsidRDefault="00AB6596" w:rsidP="00AB1C23">
            <w:pPr>
              <w:pStyle w:val="NoSpacing"/>
            </w:pPr>
            <w:r>
              <w:t>Transportation practices are consistent with the costs reported on the tuition cost application.</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7.</w:t>
            </w:r>
          </w:p>
        </w:tc>
        <w:tc>
          <w:tcPr>
            <w:tcW w:w="8010" w:type="dxa"/>
          </w:tcPr>
          <w:p w:rsidR="00AB6596" w:rsidRDefault="00AB6596" w:rsidP="00AB1C23">
            <w:pPr>
              <w:pStyle w:val="NoSpacing"/>
            </w:pPr>
            <w:r>
              <w:t>The purchase of supplies and materials for students ($200 per student allowed in the tuition cost application) is evident.</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8.</w:t>
            </w:r>
          </w:p>
        </w:tc>
        <w:tc>
          <w:tcPr>
            <w:tcW w:w="8010" w:type="dxa"/>
          </w:tcPr>
          <w:p w:rsidR="00AB6596" w:rsidRDefault="00AB6596" w:rsidP="00AB1C23">
            <w:pPr>
              <w:pStyle w:val="NoSpacing"/>
            </w:pPr>
            <w:r>
              <w:t>The number and type of field trips taken is consistent with the costs reported on the tuition cost application and the nature of the field trips provides educational value.</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r w:rsidR="00AB6596" w:rsidTr="009457CE">
        <w:tc>
          <w:tcPr>
            <w:tcW w:w="648" w:type="dxa"/>
          </w:tcPr>
          <w:p w:rsidR="00AB6596" w:rsidRDefault="00AB6596" w:rsidP="00AB1C23">
            <w:pPr>
              <w:pStyle w:val="NoSpacing"/>
            </w:pPr>
            <w:r>
              <w:t>9.</w:t>
            </w:r>
          </w:p>
        </w:tc>
        <w:tc>
          <w:tcPr>
            <w:tcW w:w="8010" w:type="dxa"/>
          </w:tcPr>
          <w:p w:rsidR="00AB6596" w:rsidRDefault="00AB6596" w:rsidP="00AB1C23">
            <w:pPr>
              <w:pStyle w:val="NoSpacing"/>
            </w:pPr>
            <w:r>
              <w:t>Positions and equipment funded through Title I or other grants are not included in the tuition cost application.</w:t>
            </w:r>
          </w:p>
        </w:tc>
        <w:tc>
          <w:tcPr>
            <w:tcW w:w="1260" w:type="dxa"/>
          </w:tcPr>
          <w:p w:rsidR="00AB6596" w:rsidRDefault="00AB6596" w:rsidP="00AB1C23">
            <w:pPr>
              <w:pStyle w:val="NoSpacing"/>
            </w:pPr>
          </w:p>
        </w:tc>
        <w:tc>
          <w:tcPr>
            <w:tcW w:w="1098" w:type="dxa"/>
          </w:tcPr>
          <w:p w:rsidR="00AB6596" w:rsidRDefault="00AB6596" w:rsidP="00AB1C23">
            <w:pPr>
              <w:pStyle w:val="NoSpacing"/>
            </w:pPr>
          </w:p>
        </w:tc>
      </w:tr>
    </w:tbl>
    <w:p w:rsidR="00AB1C23" w:rsidRPr="00C22E7C" w:rsidRDefault="00AB1C23" w:rsidP="00AB1C23">
      <w:pPr>
        <w:pStyle w:val="NoSpacing"/>
      </w:pPr>
    </w:p>
    <w:p w:rsidR="00AB6596" w:rsidRDefault="00AB6596" w:rsidP="00AB6596">
      <w:pPr>
        <w:pStyle w:val="NoSpacing"/>
      </w:pPr>
      <w:r w:rsidRPr="00633EA8">
        <w:rPr>
          <w:b/>
        </w:rPr>
        <w:t>Comments</w:t>
      </w:r>
      <w:r>
        <w:rPr>
          <w:b/>
        </w:rPr>
        <w:t xml:space="preserve"> and Recommendations</w:t>
      </w:r>
      <w:r w:rsidRPr="00633EA8">
        <w:rPr>
          <w:b/>
        </w:rPr>
        <w:t>:</w:t>
      </w:r>
      <w:r>
        <w:rPr>
          <w:b/>
        </w:rPr>
        <w:t xml:space="preserve">  </w:t>
      </w:r>
    </w:p>
    <w:p w:rsidR="00AB6596" w:rsidRDefault="00AB6596">
      <w:pPr>
        <w:rPr>
          <w:rFonts w:ascii="Calibri" w:eastAsia="Calibri" w:hAnsi="Calibri" w:cs="Times New Roman"/>
        </w:rPr>
      </w:pPr>
      <w:r>
        <w:br w:type="page"/>
      </w:r>
    </w:p>
    <w:tbl>
      <w:tblPr>
        <w:tblStyle w:val="TableGrid"/>
        <w:tblW w:w="0" w:type="auto"/>
        <w:tblLook w:val="04A0" w:firstRow="1" w:lastRow="0" w:firstColumn="1" w:lastColumn="0" w:noHBand="0" w:noVBand="1"/>
        <w:tblCaption w:val="Data reporting"/>
        <w:tblDescription w:val="Monitoring requirements for data reporting"/>
      </w:tblPr>
      <w:tblGrid>
        <w:gridCol w:w="640"/>
        <w:gridCol w:w="7798"/>
        <w:gridCol w:w="1256"/>
        <w:gridCol w:w="1096"/>
      </w:tblGrid>
      <w:tr w:rsidR="0006195B" w:rsidTr="009457CE">
        <w:trPr>
          <w:tblHeader/>
        </w:trPr>
        <w:tc>
          <w:tcPr>
            <w:tcW w:w="648" w:type="dxa"/>
            <w:shd w:val="clear" w:color="auto" w:fill="F2F2F2" w:themeFill="background1" w:themeFillShade="F2"/>
          </w:tcPr>
          <w:p w:rsidR="0006195B" w:rsidRDefault="0006195B" w:rsidP="00297C6A">
            <w:pPr>
              <w:pStyle w:val="NoSpacing"/>
            </w:pPr>
          </w:p>
        </w:tc>
        <w:tc>
          <w:tcPr>
            <w:tcW w:w="8010" w:type="dxa"/>
            <w:shd w:val="clear" w:color="auto" w:fill="F2F2F2" w:themeFill="background1" w:themeFillShade="F2"/>
          </w:tcPr>
          <w:p w:rsidR="0006195B" w:rsidRDefault="002E3978" w:rsidP="00BA46DD">
            <w:pPr>
              <w:pStyle w:val="NoSpacing"/>
              <w:jc w:val="center"/>
              <w:rPr>
                <w:b/>
                <w:sz w:val="28"/>
                <w:szCs w:val="28"/>
              </w:rPr>
            </w:pPr>
            <w:r>
              <w:rPr>
                <w:b/>
                <w:sz w:val="28"/>
                <w:szCs w:val="28"/>
              </w:rPr>
              <w:t>Section 8</w:t>
            </w:r>
            <w:r w:rsidR="0006195B" w:rsidRPr="00C264A6">
              <w:rPr>
                <w:b/>
                <w:sz w:val="28"/>
                <w:szCs w:val="28"/>
              </w:rPr>
              <w:t>:</w:t>
            </w:r>
            <w:r w:rsidR="0006195B">
              <w:rPr>
                <w:b/>
                <w:sz w:val="28"/>
                <w:szCs w:val="28"/>
              </w:rPr>
              <w:t xml:space="preserve"> Data Reporting</w:t>
            </w:r>
            <w:r>
              <w:rPr>
                <w:b/>
                <w:sz w:val="28"/>
                <w:szCs w:val="28"/>
              </w:rPr>
              <w:t xml:space="preserve"> (B)</w:t>
            </w:r>
          </w:p>
          <w:p w:rsidR="0006195B" w:rsidRDefault="0006195B" w:rsidP="0006195B">
            <w:pPr>
              <w:pStyle w:val="NoSpacing"/>
              <w:jc w:val="center"/>
            </w:pPr>
          </w:p>
        </w:tc>
        <w:tc>
          <w:tcPr>
            <w:tcW w:w="1260" w:type="dxa"/>
            <w:shd w:val="clear" w:color="auto" w:fill="F2F2F2" w:themeFill="background1" w:themeFillShade="F2"/>
          </w:tcPr>
          <w:p w:rsidR="0006195B" w:rsidRDefault="0006195B" w:rsidP="00297C6A">
            <w:pPr>
              <w:pStyle w:val="NoSpacing"/>
            </w:pPr>
          </w:p>
        </w:tc>
        <w:tc>
          <w:tcPr>
            <w:tcW w:w="1098" w:type="dxa"/>
            <w:shd w:val="clear" w:color="auto" w:fill="F2F2F2" w:themeFill="background1" w:themeFillShade="F2"/>
          </w:tcPr>
          <w:p w:rsidR="0006195B" w:rsidRDefault="0006195B" w:rsidP="00297C6A">
            <w:pPr>
              <w:pStyle w:val="NoSpacing"/>
            </w:pPr>
          </w:p>
        </w:tc>
      </w:tr>
      <w:tr w:rsidR="0006195B" w:rsidTr="009457CE">
        <w:tc>
          <w:tcPr>
            <w:tcW w:w="648" w:type="dxa"/>
          </w:tcPr>
          <w:p w:rsidR="0006195B" w:rsidRDefault="0006195B" w:rsidP="00297C6A">
            <w:pPr>
              <w:pStyle w:val="NoSpacing"/>
            </w:pPr>
          </w:p>
        </w:tc>
        <w:tc>
          <w:tcPr>
            <w:tcW w:w="8010" w:type="dxa"/>
          </w:tcPr>
          <w:p w:rsidR="0006195B" w:rsidRDefault="0006195B" w:rsidP="00297C6A">
            <w:pPr>
              <w:pStyle w:val="NoSpacing"/>
            </w:pPr>
            <w:r w:rsidRPr="001B7BB5">
              <w:rPr>
                <w:b/>
                <w:sz w:val="24"/>
                <w:szCs w:val="24"/>
              </w:rPr>
              <w:t>Requirement and Citation</w:t>
            </w:r>
          </w:p>
        </w:tc>
        <w:tc>
          <w:tcPr>
            <w:tcW w:w="1260" w:type="dxa"/>
          </w:tcPr>
          <w:p w:rsidR="0006195B" w:rsidRPr="00EA4957" w:rsidRDefault="0006195B" w:rsidP="0006195B">
            <w:pPr>
              <w:pStyle w:val="NoSpacing"/>
              <w:jc w:val="center"/>
              <w:rPr>
                <w:sz w:val="20"/>
                <w:szCs w:val="20"/>
              </w:rPr>
            </w:pPr>
            <w:r w:rsidRPr="00EA4957">
              <w:rPr>
                <w:b/>
                <w:sz w:val="20"/>
                <w:szCs w:val="20"/>
              </w:rPr>
              <w:t>Acceptable</w:t>
            </w:r>
          </w:p>
        </w:tc>
        <w:tc>
          <w:tcPr>
            <w:tcW w:w="1098" w:type="dxa"/>
          </w:tcPr>
          <w:p w:rsidR="0006195B" w:rsidRPr="00EA4957" w:rsidRDefault="0006195B" w:rsidP="0006195B">
            <w:pPr>
              <w:pStyle w:val="NoSpacing"/>
              <w:jc w:val="center"/>
              <w:rPr>
                <w:sz w:val="20"/>
                <w:szCs w:val="20"/>
              </w:rPr>
            </w:pPr>
            <w:r w:rsidRPr="00EA4957">
              <w:rPr>
                <w:b/>
                <w:sz w:val="20"/>
                <w:szCs w:val="20"/>
              </w:rPr>
              <w:t>Non-compliant</w:t>
            </w:r>
          </w:p>
        </w:tc>
      </w:tr>
      <w:tr w:rsidR="0006195B" w:rsidTr="009457CE">
        <w:tc>
          <w:tcPr>
            <w:tcW w:w="648" w:type="dxa"/>
          </w:tcPr>
          <w:p w:rsidR="0006195B" w:rsidRDefault="00BA46DD" w:rsidP="00297C6A">
            <w:pPr>
              <w:pStyle w:val="NoSpacing"/>
            </w:pPr>
            <w:r>
              <w:t>1.</w:t>
            </w:r>
          </w:p>
        </w:tc>
        <w:tc>
          <w:tcPr>
            <w:tcW w:w="8010" w:type="dxa"/>
          </w:tcPr>
          <w:p w:rsidR="0006195B" w:rsidRDefault="00805DF3" w:rsidP="00297C6A">
            <w:pPr>
              <w:pStyle w:val="NoSpacing"/>
            </w:pPr>
            <w:r>
              <w:t>Data for the October 1 count is entered into Infinite Campus in a timely and accurate manner. [</w:t>
            </w:r>
            <w:r w:rsidRPr="0099645C">
              <w:rPr>
                <w:rFonts w:ascii="Arial" w:hAnsi="Arial" w:cs="Arial"/>
                <w:sz w:val="18"/>
                <w:szCs w:val="18"/>
              </w:rPr>
              <w:t>H.B. 08-1204]</w:t>
            </w:r>
          </w:p>
        </w:tc>
        <w:tc>
          <w:tcPr>
            <w:tcW w:w="1260" w:type="dxa"/>
          </w:tcPr>
          <w:p w:rsidR="0006195B" w:rsidRDefault="0006195B" w:rsidP="00297C6A">
            <w:pPr>
              <w:pStyle w:val="NoSpacing"/>
            </w:pPr>
          </w:p>
        </w:tc>
        <w:tc>
          <w:tcPr>
            <w:tcW w:w="1098" w:type="dxa"/>
          </w:tcPr>
          <w:p w:rsidR="0006195B" w:rsidRDefault="0006195B" w:rsidP="00297C6A">
            <w:pPr>
              <w:pStyle w:val="NoSpacing"/>
            </w:pPr>
          </w:p>
        </w:tc>
      </w:tr>
      <w:tr w:rsidR="0006195B" w:rsidTr="009457CE">
        <w:tc>
          <w:tcPr>
            <w:tcW w:w="648" w:type="dxa"/>
          </w:tcPr>
          <w:p w:rsidR="0006195B" w:rsidRDefault="00BA46DD" w:rsidP="00297C6A">
            <w:pPr>
              <w:pStyle w:val="NoSpacing"/>
            </w:pPr>
            <w:r>
              <w:t>2.</w:t>
            </w:r>
          </w:p>
        </w:tc>
        <w:tc>
          <w:tcPr>
            <w:tcW w:w="8010" w:type="dxa"/>
          </w:tcPr>
          <w:p w:rsidR="0006195B" w:rsidRDefault="00805DF3" w:rsidP="00297C6A">
            <w:pPr>
              <w:pStyle w:val="NoSpacing"/>
            </w:pPr>
            <w:r>
              <w:t>Data for the December count is entered into the Infinite Campus in a timely and accurate manner.</w:t>
            </w:r>
          </w:p>
        </w:tc>
        <w:tc>
          <w:tcPr>
            <w:tcW w:w="1260" w:type="dxa"/>
          </w:tcPr>
          <w:p w:rsidR="0006195B" w:rsidRDefault="0006195B" w:rsidP="00297C6A">
            <w:pPr>
              <w:pStyle w:val="NoSpacing"/>
            </w:pPr>
          </w:p>
        </w:tc>
        <w:tc>
          <w:tcPr>
            <w:tcW w:w="1098" w:type="dxa"/>
          </w:tcPr>
          <w:p w:rsidR="0006195B" w:rsidRDefault="0006195B" w:rsidP="00297C6A">
            <w:pPr>
              <w:pStyle w:val="NoSpacing"/>
            </w:pPr>
          </w:p>
        </w:tc>
      </w:tr>
      <w:tr w:rsidR="0006195B" w:rsidTr="009457CE">
        <w:tc>
          <w:tcPr>
            <w:tcW w:w="648" w:type="dxa"/>
          </w:tcPr>
          <w:p w:rsidR="0006195B" w:rsidRDefault="00BA46DD" w:rsidP="00297C6A">
            <w:pPr>
              <w:pStyle w:val="NoSpacing"/>
            </w:pPr>
            <w:r>
              <w:t>3.</w:t>
            </w:r>
          </w:p>
        </w:tc>
        <w:tc>
          <w:tcPr>
            <w:tcW w:w="8010" w:type="dxa"/>
          </w:tcPr>
          <w:p w:rsidR="0006195B" w:rsidRDefault="00BA1B15" w:rsidP="00297C6A">
            <w:pPr>
              <w:pStyle w:val="NoSpacing"/>
            </w:pPr>
            <w:r>
              <w:t>State assessment data entry deadlines are met.</w:t>
            </w:r>
          </w:p>
        </w:tc>
        <w:tc>
          <w:tcPr>
            <w:tcW w:w="1260" w:type="dxa"/>
          </w:tcPr>
          <w:p w:rsidR="0006195B" w:rsidRDefault="0006195B" w:rsidP="00297C6A">
            <w:pPr>
              <w:pStyle w:val="NoSpacing"/>
            </w:pPr>
          </w:p>
        </w:tc>
        <w:tc>
          <w:tcPr>
            <w:tcW w:w="1098" w:type="dxa"/>
          </w:tcPr>
          <w:p w:rsidR="0006195B" w:rsidRDefault="0006195B" w:rsidP="00297C6A">
            <w:pPr>
              <w:pStyle w:val="NoSpacing"/>
            </w:pPr>
          </w:p>
        </w:tc>
      </w:tr>
      <w:tr w:rsidR="0006195B" w:rsidTr="009457CE">
        <w:tc>
          <w:tcPr>
            <w:tcW w:w="648" w:type="dxa"/>
          </w:tcPr>
          <w:p w:rsidR="0006195B" w:rsidRDefault="00BA46DD" w:rsidP="00297C6A">
            <w:pPr>
              <w:pStyle w:val="NoSpacing"/>
            </w:pPr>
            <w:r>
              <w:t>4.</w:t>
            </w:r>
          </w:p>
        </w:tc>
        <w:tc>
          <w:tcPr>
            <w:tcW w:w="8010" w:type="dxa"/>
          </w:tcPr>
          <w:p w:rsidR="0006195B" w:rsidRDefault="00805DF3" w:rsidP="00297C6A">
            <w:pPr>
              <w:pStyle w:val="NoSpacing"/>
            </w:pPr>
            <w:r>
              <w:t>Data for monthly PPR billing is entered into the Infinite Campus in a timely and accurate manner. [</w:t>
            </w:r>
            <w:r w:rsidRPr="0099645C">
              <w:rPr>
                <w:rFonts w:ascii="Arial" w:hAnsi="Arial" w:cs="Arial"/>
                <w:sz w:val="18"/>
                <w:szCs w:val="18"/>
              </w:rPr>
              <w:t>H.B. 08-1204]</w:t>
            </w:r>
          </w:p>
        </w:tc>
        <w:tc>
          <w:tcPr>
            <w:tcW w:w="1260" w:type="dxa"/>
          </w:tcPr>
          <w:p w:rsidR="0006195B" w:rsidRDefault="0006195B" w:rsidP="00297C6A">
            <w:pPr>
              <w:pStyle w:val="NoSpacing"/>
            </w:pPr>
          </w:p>
        </w:tc>
        <w:tc>
          <w:tcPr>
            <w:tcW w:w="1098" w:type="dxa"/>
          </w:tcPr>
          <w:p w:rsidR="0006195B" w:rsidRDefault="0006195B" w:rsidP="00297C6A">
            <w:pPr>
              <w:pStyle w:val="NoSpacing"/>
            </w:pPr>
          </w:p>
        </w:tc>
      </w:tr>
      <w:tr w:rsidR="0006195B" w:rsidTr="009457CE">
        <w:tc>
          <w:tcPr>
            <w:tcW w:w="648" w:type="dxa"/>
          </w:tcPr>
          <w:p w:rsidR="0006195B" w:rsidRDefault="00BA46DD" w:rsidP="00297C6A">
            <w:pPr>
              <w:pStyle w:val="NoSpacing"/>
            </w:pPr>
            <w:r>
              <w:t>5.</w:t>
            </w:r>
          </w:p>
        </w:tc>
        <w:tc>
          <w:tcPr>
            <w:tcW w:w="8010" w:type="dxa"/>
          </w:tcPr>
          <w:p w:rsidR="0006195B" w:rsidRDefault="00805DF3" w:rsidP="00297C6A">
            <w:pPr>
              <w:pStyle w:val="NoSpacing"/>
            </w:pPr>
            <w:r>
              <w:t>Tuition cost applications are completed accurately and submitted according to established timelines</w:t>
            </w:r>
          </w:p>
        </w:tc>
        <w:tc>
          <w:tcPr>
            <w:tcW w:w="1260" w:type="dxa"/>
          </w:tcPr>
          <w:p w:rsidR="0006195B" w:rsidRDefault="0006195B" w:rsidP="00297C6A">
            <w:pPr>
              <w:pStyle w:val="NoSpacing"/>
            </w:pPr>
          </w:p>
        </w:tc>
        <w:tc>
          <w:tcPr>
            <w:tcW w:w="1098" w:type="dxa"/>
          </w:tcPr>
          <w:p w:rsidR="0006195B" w:rsidRDefault="0006195B" w:rsidP="00297C6A">
            <w:pPr>
              <w:pStyle w:val="NoSpacing"/>
            </w:pPr>
          </w:p>
        </w:tc>
      </w:tr>
      <w:tr w:rsidR="00805DF3" w:rsidTr="009457CE">
        <w:tc>
          <w:tcPr>
            <w:tcW w:w="648" w:type="dxa"/>
          </w:tcPr>
          <w:p w:rsidR="00805DF3" w:rsidRDefault="00BA46DD" w:rsidP="00297C6A">
            <w:pPr>
              <w:pStyle w:val="NoSpacing"/>
            </w:pPr>
            <w:r>
              <w:t>6.</w:t>
            </w:r>
          </w:p>
        </w:tc>
        <w:tc>
          <w:tcPr>
            <w:tcW w:w="8010" w:type="dxa"/>
          </w:tcPr>
          <w:p w:rsidR="00805DF3" w:rsidRDefault="00805DF3" w:rsidP="00297C6A">
            <w:pPr>
              <w:pStyle w:val="NoSpacing"/>
            </w:pPr>
            <w:r>
              <w:t>Corrective Action Plans related to monitoring procedures are submitted by the stated deadline and address the issues cited in a reasonable manner.</w:t>
            </w:r>
          </w:p>
        </w:tc>
        <w:tc>
          <w:tcPr>
            <w:tcW w:w="1260" w:type="dxa"/>
          </w:tcPr>
          <w:p w:rsidR="00805DF3" w:rsidRDefault="00805DF3" w:rsidP="00297C6A">
            <w:pPr>
              <w:pStyle w:val="NoSpacing"/>
            </w:pPr>
          </w:p>
        </w:tc>
        <w:tc>
          <w:tcPr>
            <w:tcW w:w="1098" w:type="dxa"/>
          </w:tcPr>
          <w:p w:rsidR="00805DF3" w:rsidRDefault="00805DF3" w:rsidP="00297C6A">
            <w:pPr>
              <w:pStyle w:val="NoSpacing"/>
            </w:pPr>
          </w:p>
        </w:tc>
      </w:tr>
      <w:tr w:rsidR="0006195B" w:rsidTr="009457CE">
        <w:tc>
          <w:tcPr>
            <w:tcW w:w="648" w:type="dxa"/>
          </w:tcPr>
          <w:p w:rsidR="0006195B" w:rsidRDefault="00BA46DD" w:rsidP="00297C6A">
            <w:pPr>
              <w:pStyle w:val="NoSpacing"/>
            </w:pPr>
            <w:r>
              <w:t>7.</w:t>
            </w:r>
          </w:p>
        </w:tc>
        <w:tc>
          <w:tcPr>
            <w:tcW w:w="8010" w:type="dxa"/>
          </w:tcPr>
          <w:p w:rsidR="0006195B" w:rsidRDefault="00805DF3" w:rsidP="00297C6A">
            <w:pPr>
              <w:pStyle w:val="NoSpacing"/>
            </w:pPr>
            <w:r>
              <w:t>Information regarding dates of graduation and type of completion document received is entered into Infinite Campus in a timely and accurate manner.</w:t>
            </w:r>
          </w:p>
        </w:tc>
        <w:tc>
          <w:tcPr>
            <w:tcW w:w="1260" w:type="dxa"/>
          </w:tcPr>
          <w:p w:rsidR="0006195B" w:rsidRDefault="0006195B" w:rsidP="00297C6A">
            <w:pPr>
              <w:pStyle w:val="NoSpacing"/>
            </w:pPr>
          </w:p>
        </w:tc>
        <w:tc>
          <w:tcPr>
            <w:tcW w:w="1098" w:type="dxa"/>
          </w:tcPr>
          <w:p w:rsidR="0006195B" w:rsidRDefault="0006195B" w:rsidP="00297C6A">
            <w:pPr>
              <w:pStyle w:val="NoSpacing"/>
            </w:pPr>
          </w:p>
        </w:tc>
      </w:tr>
    </w:tbl>
    <w:p w:rsidR="00BA46DD" w:rsidRDefault="00BA46DD" w:rsidP="00297C6A">
      <w:pPr>
        <w:pStyle w:val="NoSpacing"/>
        <w:rPr>
          <w:b/>
        </w:rPr>
      </w:pPr>
    </w:p>
    <w:p w:rsidR="00BA46DD" w:rsidRDefault="00BA46DD" w:rsidP="00297C6A">
      <w:pPr>
        <w:pStyle w:val="NoSpacing"/>
        <w:rPr>
          <w:b/>
        </w:rPr>
      </w:pPr>
      <w:r w:rsidRPr="00633EA8">
        <w:rPr>
          <w:b/>
        </w:rPr>
        <w:t>Comments</w:t>
      </w:r>
      <w:r>
        <w:rPr>
          <w:b/>
        </w:rPr>
        <w:t xml:space="preserve"> and Recommendations</w:t>
      </w:r>
      <w:r w:rsidRPr="00633EA8">
        <w:rPr>
          <w:b/>
        </w:rPr>
        <w:t>:</w:t>
      </w:r>
      <w:r>
        <w:rPr>
          <w:b/>
        </w:rPr>
        <w:t xml:space="preserve">  </w:t>
      </w:r>
    </w:p>
    <w:p w:rsidR="00BA46DD" w:rsidRDefault="00BA46DD">
      <w:pPr>
        <w:rPr>
          <w:rFonts w:ascii="Calibri" w:eastAsia="Calibri" w:hAnsi="Calibri" w:cs="Times New Roman"/>
          <w:b/>
        </w:rPr>
      </w:pPr>
      <w:r>
        <w:rPr>
          <w:b/>
        </w:rPr>
        <w:br w:type="page"/>
      </w:r>
    </w:p>
    <w:tbl>
      <w:tblPr>
        <w:tblStyle w:val="TableGrid"/>
        <w:tblW w:w="0" w:type="auto"/>
        <w:tblLook w:val="04A0" w:firstRow="1" w:lastRow="0" w:firstColumn="1" w:lastColumn="0" w:noHBand="0" w:noVBand="1"/>
        <w:tblCaption w:val="Behavior Management"/>
        <w:tblDescription w:val="Monitoring requirements for behavior management"/>
      </w:tblPr>
      <w:tblGrid>
        <w:gridCol w:w="639"/>
        <w:gridCol w:w="7799"/>
        <w:gridCol w:w="1256"/>
        <w:gridCol w:w="1096"/>
      </w:tblGrid>
      <w:tr w:rsidR="00BA46DD" w:rsidTr="009457CE">
        <w:trPr>
          <w:tblHeader/>
        </w:trPr>
        <w:tc>
          <w:tcPr>
            <w:tcW w:w="648" w:type="dxa"/>
            <w:shd w:val="clear" w:color="auto" w:fill="F2F2F2" w:themeFill="background1" w:themeFillShade="F2"/>
          </w:tcPr>
          <w:p w:rsidR="00BA46DD" w:rsidRDefault="00BA46DD" w:rsidP="00297C6A">
            <w:pPr>
              <w:pStyle w:val="NoSpacing"/>
            </w:pPr>
          </w:p>
        </w:tc>
        <w:tc>
          <w:tcPr>
            <w:tcW w:w="8010" w:type="dxa"/>
            <w:shd w:val="clear" w:color="auto" w:fill="F2F2F2" w:themeFill="background1" w:themeFillShade="F2"/>
          </w:tcPr>
          <w:p w:rsidR="00BA46DD" w:rsidRDefault="002E3978" w:rsidP="00BA46DD">
            <w:pPr>
              <w:pStyle w:val="NoSpacing"/>
              <w:jc w:val="center"/>
              <w:rPr>
                <w:b/>
                <w:sz w:val="28"/>
                <w:szCs w:val="28"/>
              </w:rPr>
            </w:pPr>
            <w:r>
              <w:rPr>
                <w:b/>
                <w:sz w:val="28"/>
                <w:szCs w:val="28"/>
              </w:rPr>
              <w:t>Section 9</w:t>
            </w:r>
            <w:r w:rsidR="00BA46DD" w:rsidRPr="00C264A6">
              <w:rPr>
                <w:b/>
                <w:sz w:val="28"/>
                <w:szCs w:val="28"/>
              </w:rPr>
              <w:t>:</w:t>
            </w:r>
            <w:r w:rsidR="00BA46DD">
              <w:rPr>
                <w:b/>
                <w:sz w:val="28"/>
                <w:szCs w:val="28"/>
              </w:rPr>
              <w:t xml:space="preserve">  Behavior Management</w:t>
            </w:r>
            <w:r>
              <w:rPr>
                <w:b/>
                <w:sz w:val="28"/>
                <w:szCs w:val="28"/>
              </w:rPr>
              <w:t xml:space="preserve"> (B)</w:t>
            </w:r>
          </w:p>
          <w:p w:rsidR="004706D1" w:rsidRDefault="004706D1" w:rsidP="00BA46DD">
            <w:pPr>
              <w:pStyle w:val="NoSpacing"/>
              <w:jc w:val="center"/>
            </w:pPr>
          </w:p>
        </w:tc>
        <w:tc>
          <w:tcPr>
            <w:tcW w:w="1260" w:type="dxa"/>
            <w:shd w:val="clear" w:color="auto" w:fill="F2F2F2" w:themeFill="background1" w:themeFillShade="F2"/>
          </w:tcPr>
          <w:p w:rsidR="00BA46DD" w:rsidRDefault="00BA46DD" w:rsidP="00297C6A">
            <w:pPr>
              <w:pStyle w:val="NoSpacing"/>
            </w:pPr>
          </w:p>
        </w:tc>
        <w:tc>
          <w:tcPr>
            <w:tcW w:w="1098" w:type="dxa"/>
            <w:shd w:val="clear" w:color="auto" w:fill="F2F2F2" w:themeFill="background1" w:themeFillShade="F2"/>
          </w:tcPr>
          <w:p w:rsidR="00BA46DD" w:rsidRDefault="00BA46DD" w:rsidP="00297C6A">
            <w:pPr>
              <w:pStyle w:val="NoSpacing"/>
            </w:pPr>
          </w:p>
        </w:tc>
      </w:tr>
      <w:tr w:rsidR="00BA46DD" w:rsidTr="009457CE">
        <w:tc>
          <w:tcPr>
            <w:tcW w:w="648" w:type="dxa"/>
          </w:tcPr>
          <w:p w:rsidR="00BA46DD" w:rsidRDefault="00BA46DD" w:rsidP="00297C6A">
            <w:pPr>
              <w:pStyle w:val="NoSpacing"/>
            </w:pPr>
          </w:p>
        </w:tc>
        <w:tc>
          <w:tcPr>
            <w:tcW w:w="8010" w:type="dxa"/>
          </w:tcPr>
          <w:p w:rsidR="00BA46DD" w:rsidRDefault="00BA46DD" w:rsidP="00297C6A">
            <w:pPr>
              <w:pStyle w:val="NoSpacing"/>
            </w:pPr>
            <w:r w:rsidRPr="001B7BB5">
              <w:rPr>
                <w:b/>
                <w:sz w:val="24"/>
                <w:szCs w:val="24"/>
              </w:rPr>
              <w:t>Requirement and Citation</w:t>
            </w:r>
          </w:p>
        </w:tc>
        <w:tc>
          <w:tcPr>
            <w:tcW w:w="1260" w:type="dxa"/>
          </w:tcPr>
          <w:p w:rsidR="00BA46DD" w:rsidRPr="00EA4957" w:rsidRDefault="00BA46DD" w:rsidP="00BA46DD">
            <w:pPr>
              <w:pStyle w:val="NoSpacing"/>
              <w:jc w:val="center"/>
              <w:rPr>
                <w:sz w:val="20"/>
                <w:szCs w:val="20"/>
              </w:rPr>
            </w:pPr>
            <w:r w:rsidRPr="00EA4957">
              <w:rPr>
                <w:b/>
                <w:sz w:val="20"/>
                <w:szCs w:val="20"/>
              </w:rPr>
              <w:t>Acceptable</w:t>
            </w:r>
          </w:p>
        </w:tc>
        <w:tc>
          <w:tcPr>
            <w:tcW w:w="1098" w:type="dxa"/>
          </w:tcPr>
          <w:p w:rsidR="00BA46DD" w:rsidRPr="00EA4957" w:rsidRDefault="00BA46DD" w:rsidP="00BA46DD">
            <w:pPr>
              <w:pStyle w:val="NoSpacing"/>
              <w:jc w:val="center"/>
              <w:rPr>
                <w:sz w:val="20"/>
                <w:szCs w:val="20"/>
              </w:rPr>
            </w:pPr>
            <w:r w:rsidRPr="00EA4957">
              <w:rPr>
                <w:b/>
                <w:sz w:val="20"/>
                <w:szCs w:val="20"/>
              </w:rPr>
              <w:t>Non-compliant</w:t>
            </w:r>
          </w:p>
        </w:tc>
      </w:tr>
      <w:tr w:rsidR="00BA46DD" w:rsidTr="009457CE">
        <w:tc>
          <w:tcPr>
            <w:tcW w:w="648" w:type="dxa"/>
          </w:tcPr>
          <w:p w:rsidR="00BA46DD" w:rsidRDefault="00BA46DD" w:rsidP="00297C6A">
            <w:pPr>
              <w:pStyle w:val="NoSpacing"/>
            </w:pPr>
            <w:r>
              <w:t>1.</w:t>
            </w:r>
          </w:p>
        </w:tc>
        <w:tc>
          <w:tcPr>
            <w:tcW w:w="8010" w:type="dxa"/>
          </w:tcPr>
          <w:p w:rsidR="00BA46DD" w:rsidRDefault="00BA46DD" w:rsidP="00297C6A">
            <w:pPr>
              <w:pStyle w:val="NoSpacing"/>
            </w:pPr>
            <w:r>
              <w:t>Functional behavior assessments are conducted and behavior support plans developed as needed.</w:t>
            </w:r>
          </w:p>
        </w:tc>
        <w:tc>
          <w:tcPr>
            <w:tcW w:w="1260" w:type="dxa"/>
          </w:tcPr>
          <w:p w:rsidR="00BA46DD" w:rsidRDefault="00BA46DD" w:rsidP="00297C6A">
            <w:pPr>
              <w:pStyle w:val="NoSpacing"/>
            </w:pPr>
          </w:p>
        </w:tc>
        <w:tc>
          <w:tcPr>
            <w:tcW w:w="1098" w:type="dxa"/>
          </w:tcPr>
          <w:p w:rsidR="00BA46DD" w:rsidRDefault="00BA46DD" w:rsidP="00297C6A">
            <w:pPr>
              <w:pStyle w:val="NoSpacing"/>
            </w:pPr>
          </w:p>
        </w:tc>
      </w:tr>
      <w:tr w:rsidR="00BA46DD" w:rsidTr="009457CE">
        <w:tc>
          <w:tcPr>
            <w:tcW w:w="648" w:type="dxa"/>
          </w:tcPr>
          <w:p w:rsidR="00BA46DD" w:rsidRDefault="00BA46DD" w:rsidP="00297C6A">
            <w:pPr>
              <w:pStyle w:val="NoSpacing"/>
            </w:pPr>
            <w:r>
              <w:t>2.</w:t>
            </w:r>
          </w:p>
        </w:tc>
        <w:tc>
          <w:tcPr>
            <w:tcW w:w="8010" w:type="dxa"/>
          </w:tcPr>
          <w:p w:rsidR="00BA46DD" w:rsidRDefault="00BA46DD" w:rsidP="00297C6A">
            <w:pPr>
              <w:pStyle w:val="NoSpacing"/>
            </w:pPr>
            <w:r>
              <w:t>Behavior plans are individualized, contain an instructional component and target replacement behaviors.</w:t>
            </w:r>
          </w:p>
        </w:tc>
        <w:tc>
          <w:tcPr>
            <w:tcW w:w="1260" w:type="dxa"/>
          </w:tcPr>
          <w:p w:rsidR="00BA46DD" w:rsidRDefault="00BA46DD" w:rsidP="00297C6A">
            <w:pPr>
              <w:pStyle w:val="NoSpacing"/>
            </w:pPr>
          </w:p>
        </w:tc>
        <w:tc>
          <w:tcPr>
            <w:tcW w:w="1098" w:type="dxa"/>
          </w:tcPr>
          <w:p w:rsidR="00BA46DD" w:rsidRDefault="00BA46DD" w:rsidP="00297C6A">
            <w:pPr>
              <w:pStyle w:val="NoSpacing"/>
            </w:pPr>
          </w:p>
        </w:tc>
      </w:tr>
      <w:tr w:rsidR="00BA46DD" w:rsidTr="009457CE">
        <w:tc>
          <w:tcPr>
            <w:tcW w:w="648" w:type="dxa"/>
            <w:shd w:val="clear" w:color="auto" w:fill="D9D9D9" w:themeFill="background1" w:themeFillShade="D9"/>
          </w:tcPr>
          <w:p w:rsidR="00BA46DD" w:rsidRDefault="00BA46DD" w:rsidP="00297C6A">
            <w:pPr>
              <w:pStyle w:val="NoSpacing"/>
            </w:pPr>
            <w:r>
              <w:t>3</w:t>
            </w:r>
            <w:r w:rsidR="004706D1">
              <w:t>.</w:t>
            </w:r>
          </w:p>
        </w:tc>
        <w:tc>
          <w:tcPr>
            <w:tcW w:w="8010" w:type="dxa"/>
            <w:shd w:val="clear" w:color="auto" w:fill="D9D9D9" w:themeFill="background1" w:themeFillShade="D9"/>
          </w:tcPr>
          <w:p w:rsidR="00BA46DD" w:rsidRDefault="00BA46DD" w:rsidP="00297C6A">
            <w:pPr>
              <w:pStyle w:val="NoSpacing"/>
            </w:pPr>
            <w:r>
              <w:t>Behavior plans are coordinated with mental health treatment plans.</w:t>
            </w:r>
          </w:p>
        </w:tc>
        <w:tc>
          <w:tcPr>
            <w:tcW w:w="1260" w:type="dxa"/>
            <w:shd w:val="clear" w:color="auto" w:fill="D9D9D9" w:themeFill="background1" w:themeFillShade="D9"/>
          </w:tcPr>
          <w:p w:rsidR="00BA46DD" w:rsidRDefault="00BA46DD" w:rsidP="00297C6A">
            <w:pPr>
              <w:pStyle w:val="NoSpacing"/>
            </w:pPr>
          </w:p>
        </w:tc>
        <w:tc>
          <w:tcPr>
            <w:tcW w:w="1098" w:type="dxa"/>
            <w:shd w:val="clear" w:color="auto" w:fill="D9D9D9" w:themeFill="background1" w:themeFillShade="D9"/>
          </w:tcPr>
          <w:p w:rsidR="00BA46DD" w:rsidRDefault="00BA46DD" w:rsidP="00297C6A">
            <w:pPr>
              <w:pStyle w:val="NoSpacing"/>
            </w:pPr>
          </w:p>
        </w:tc>
      </w:tr>
      <w:tr w:rsidR="00BA46DD" w:rsidTr="009457CE">
        <w:tc>
          <w:tcPr>
            <w:tcW w:w="648" w:type="dxa"/>
          </w:tcPr>
          <w:p w:rsidR="00BA46DD" w:rsidRDefault="004706D1" w:rsidP="00297C6A">
            <w:pPr>
              <w:pStyle w:val="NoSpacing"/>
            </w:pPr>
            <w:r>
              <w:t>4.</w:t>
            </w:r>
          </w:p>
        </w:tc>
        <w:tc>
          <w:tcPr>
            <w:tcW w:w="8010" w:type="dxa"/>
          </w:tcPr>
          <w:p w:rsidR="00BA46DD" w:rsidRDefault="00BA46DD" w:rsidP="00297C6A">
            <w:pPr>
              <w:pStyle w:val="NoSpacing"/>
            </w:pPr>
            <w:r>
              <w:t>If students are removed from educational services for behavior issues, the removal is tracked, counted as a suspension and reported to the student’s home district.</w:t>
            </w:r>
          </w:p>
        </w:tc>
        <w:tc>
          <w:tcPr>
            <w:tcW w:w="1260" w:type="dxa"/>
          </w:tcPr>
          <w:p w:rsidR="00BA46DD" w:rsidRDefault="00BA46DD" w:rsidP="00297C6A">
            <w:pPr>
              <w:pStyle w:val="NoSpacing"/>
            </w:pPr>
          </w:p>
        </w:tc>
        <w:tc>
          <w:tcPr>
            <w:tcW w:w="1098" w:type="dxa"/>
          </w:tcPr>
          <w:p w:rsidR="00BA46DD" w:rsidRDefault="00BA46DD" w:rsidP="00297C6A">
            <w:pPr>
              <w:pStyle w:val="NoSpacing"/>
            </w:pPr>
          </w:p>
        </w:tc>
      </w:tr>
      <w:tr w:rsidR="00BA46DD" w:rsidTr="009457CE">
        <w:tc>
          <w:tcPr>
            <w:tcW w:w="648" w:type="dxa"/>
          </w:tcPr>
          <w:p w:rsidR="00BA46DD" w:rsidRDefault="004706D1" w:rsidP="00297C6A">
            <w:pPr>
              <w:pStyle w:val="NoSpacing"/>
            </w:pPr>
            <w:r>
              <w:t>5.</w:t>
            </w:r>
          </w:p>
        </w:tc>
        <w:tc>
          <w:tcPr>
            <w:tcW w:w="8010" w:type="dxa"/>
          </w:tcPr>
          <w:p w:rsidR="00BA46DD" w:rsidRDefault="00BA46DD" w:rsidP="00297C6A">
            <w:pPr>
              <w:pStyle w:val="NoSpacing"/>
            </w:pPr>
            <w:r>
              <w:t>If physical restraint is used in the facility, education staff members are trained in de-escalation strategies and appropriate physical management techniques.</w:t>
            </w:r>
          </w:p>
        </w:tc>
        <w:tc>
          <w:tcPr>
            <w:tcW w:w="1260" w:type="dxa"/>
          </w:tcPr>
          <w:p w:rsidR="00BA46DD" w:rsidRDefault="00BA46DD" w:rsidP="00297C6A">
            <w:pPr>
              <w:pStyle w:val="NoSpacing"/>
            </w:pPr>
          </w:p>
        </w:tc>
        <w:tc>
          <w:tcPr>
            <w:tcW w:w="1098" w:type="dxa"/>
          </w:tcPr>
          <w:p w:rsidR="00BA46DD" w:rsidRDefault="00BA46DD" w:rsidP="00297C6A">
            <w:pPr>
              <w:pStyle w:val="NoSpacing"/>
            </w:pPr>
          </w:p>
        </w:tc>
      </w:tr>
      <w:tr w:rsidR="00BA46DD" w:rsidTr="009457CE">
        <w:tc>
          <w:tcPr>
            <w:tcW w:w="648" w:type="dxa"/>
            <w:shd w:val="clear" w:color="auto" w:fill="D9D9D9" w:themeFill="background1" w:themeFillShade="D9"/>
          </w:tcPr>
          <w:p w:rsidR="00BA46DD" w:rsidRDefault="004706D1" w:rsidP="00297C6A">
            <w:pPr>
              <w:pStyle w:val="NoSpacing"/>
            </w:pPr>
            <w:r>
              <w:t>6.</w:t>
            </w:r>
          </w:p>
        </w:tc>
        <w:tc>
          <w:tcPr>
            <w:tcW w:w="8010" w:type="dxa"/>
            <w:shd w:val="clear" w:color="auto" w:fill="D9D9D9" w:themeFill="background1" w:themeFillShade="D9"/>
          </w:tcPr>
          <w:p w:rsidR="00BA46DD" w:rsidRDefault="00BA46DD" w:rsidP="00297C6A">
            <w:pPr>
              <w:pStyle w:val="NoSpacing"/>
            </w:pPr>
            <w:r>
              <w:t>Behavior interventions are positive in nature.</w:t>
            </w:r>
          </w:p>
        </w:tc>
        <w:tc>
          <w:tcPr>
            <w:tcW w:w="1260" w:type="dxa"/>
            <w:shd w:val="clear" w:color="auto" w:fill="D9D9D9" w:themeFill="background1" w:themeFillShade="D9"/>
          </w:tcPr>
          <w:p w:rsidR="00BA46DD" w:rsidRDefault="00BA46DD" w:rsidP="00297C6A">
            <w:pPr>
              <w:pStyle w:val="NoSpacing"/>
            </w:pPr>
          </w:p>
        </w:tc>
        <w:tc>
          <w:tcPr>
            <w:tcW w:w="1098" w:type="dxa"/>
            <w:shd w:val="clear" w:color="auto" w:fill="D9D9D9" w:themeFill="background1" w:themeFillShade="D9"/>
          </w:tcPr>
          <w:p w:rsidR="00BA46DD" w:rsidRDefault="00BA46DD" w:rsidP="00297C6A">
            <w:pPr>
              <w:pStyle w:val="NoSpacing"/>
            </w:pPr>
          </w:p>
        </w:tc>
      </w:tr>
      <w:tr w:rsidR="00BA46DD" w:rsidTr="009457CE">
        <w:tc>
          <w:tcPr>
            <w:tcW w:w="648" w:type="dxa"/>
            <w:shd w:val="clear" w:color="auto" w:fill="FFFFFF" w:themeFill="background1"/>
          </w:tcPr>
          <w:p w:rsidR="00BA46DD" w:rsidRDefault="004706D1" w:rsidP="00297C6A">
            <w:pPr>
              <w:pStyle w:val="NoSpacing"/>
            </w:pPr>
            <w:r>
              <w:t>7.</w:t>
            </w:r>
          </w:p>
        </w:tc>
        <w:tc>
          <w:tcPr>
            <w:tcW w:w="8010" w:type="dxa"/>
            <w:shd w:val="clear" w:color="auto" w:fill="FFFFFF" w:themeFill="background1"/>
          </w:tcPr>
          <w:p w:rsidR="00BA46DD" w:rsidRDefault="00BA46DD" w:rsidP="00297C6A">
            <w:pPr>
              <w:pStyle w:val="NoSpacing"/>
            </w:pPr>
            <w:r>
              <w:t>Removal or exclusion from the educational program is based on the individual needs of the student and only for crisis or safety concerns.</w:t>
            </w:r>
          </w:p>
        </w:tc>
        <w:tc>
          <w:tcPr>
            <w:tcW w:w="1260" w:type="dxa"/>
            <w:shd w:val="clear" w:color="auto" w:fill="FFFFFF" w:themeFill="background1"/>
          </w:tcPr>
          <w:p w:rsidR="00BA46DD" w:rsidRDefault="00BA46DD" w:rsidP="00297C6A">
            <w:pPr>
              <w:pStyle w:val="NoSpacing"/>
            </w:pPr>
          </w:p>
        </w:tc>
        <w:tc>
          <w:tcPr>
            <w:tcW w:w="1098" w:type="dxa"/>
            <w:shd w:val="clear" w:color="auto" w:fill="FFFFFF" w:themeFill="background1"/>
          </w:tcPr>
          <w:p w:rsidR="00BA46DD" w:rsidRDefault="00BA46DD" w:rsidP="00297C6A">
            <w:pPr>
              <w:pStyle w:val="NoSpacing"/>
            </w:pPr>
          </w:p>
        </w:tc>
      </w:tr>
    </w:tbl>
    <w:p w:rsidR="00297C6A" w:rsidRDefault="00297C6A" w:rsidP="00297C6A">
      <w:pPr>
        <w:pStyle w:val="NoSpacing"/>
      </w:pPr>
    </w:p>
    <w:p w:rsidR="004706D1" w:rsidRDefault="004706D1" w:rsidP="004706D1">
      <w:pPr>
        <w:pStyle w:val="NoSpacing"/>
        <w:rPr>
          <w:b/>
        </w:rPr>
      </w:pPr>
      <w:r w:rsidRPr="00633EA8">
        <w:rPr>
          <w:b/>
        </w:rPr>
        <w:t>Comments</w:t>
      </w:r>
      <w:r>
        <w:rPr>
          <w:b/>
        </w:rPr>
        <w:t xml:space="preserve"> and Recommendations</w:t>
      </w:r>
      <w:r w:rsidRPr="00633EA8">
        <w:rPr>
          <w:b/>
        </w:rPr>
        <w:t>:</w:t>
      </w:r>
      <w:r>
        <w:rPr>
          <w:b/>
        </w:rPr>
        <w:t xml:space="preserve"> </w:t>
      </w:r>
    </w:p>
    <w:p w:rsidR="004706D1" w:rsidRDefault="004706D1">
      <w:pPr>
        <w:rPr>
          <w:rFonts w:ascii="Calibri" w:eastAsia="Calibri" w:hAnsi="Calibri" w:cs="Times New Roman"/>
          <w:b/>
        </w:rPr>
      </w:pPr>
      <w:r>
        <w:rPr>
          <w:b/>
        </w:rPr>
        <w:br w:type="page"/>
      </w:r>
    </w:p>
    <w:tbl>
      <w:tblPr>
        <w:tblStyle w:val="TableGrid"/>
        <w:tblW w:w="0" w:type="auto"/>
        <w:tblLook w:val="04A0" w:firstRow="1" w:lastRow="0" w:firstColumn="1" w:lastColumn="0" w:noHBand="0" w:noVBand="1"/>
        <w:tblCaption w:val="Educational Staff"/>
        <w:tblDescription w:val="Monitoring requirements for Educational Staff"/>
      </w:tblPr>
      <w:tblGrid>
        <w:gridCol w:w="639"/>
        <w:gridCol w:w="7799"/>
        <w:gridCol w:w="1256"/>
        <w:gridCol w:w="1096"/>
      </w:tblGrid>
      <w:tr w:rsidR="004706D1" w:rsidTr="009457CE">
        <w:trPr>
          <w:tblHeader/>
        </w:trPr>
        <w:tc>
          <w:tcPr>
            <w:tcW w:w="648" w:type="dxa"/>
            <w:shd w:val="clear" w:color="auto" w:fill="F2F2F2" w:themeFill="background1" w:themeFillShade="F2"/>
          </w:tcPr>
          <w:p w:rsidR="004706D1" w:rsidRDefault="004706D1" w:rsidP="004706D1">
            <w:pPr>
              <w:pStyle w:val="NoSpacing"/>
              <w:rPr>
                <w:b/>
              </w:rPr>
            </w:pPr>
          </w:p>
        </w:tc>
        <w:tc>
          <w:tcPr>
            <w:tcW w:w="8010" w:type="dxa"/>
            <w:shd w:val="clear" w:color="auto" w:fill="F2F2F2" w:themeFill="background1" w:themeFillShade="F2"/>
          </w:tcPr>
          <w:p w:rsidR="004706D1" w:rsidRDefault="002E3978" w:rsidP="004706D1">
            <w:pPr>
              <w:pStyle w:val="NoSpacing"/>
              <w:jc w:val="center"/>
              <w:rPr>
                <w:b/>
                <w:sz w:val="28"/>
                <w:szCs w:val="28"/>
              </w:rPr>
            </w:pPr>
            <w:r>
              <w:rPr>
                <w:b/>
                <w:sz w:val="28"/>
                <w:szCs w:val="28"/>
              </w:rPr>
              <w:t>Section 10</w:t>
            </w:r>
            <w:r w:rsidR="004706D1" w:rsidRPr="00C264A6">
              <w:rPr>
                <w:b/>
                <w:sz w:val="28"/>
                <w:szCs w:val="28"/>
              </w:rPr>
              <w:t>:</w:t>
            </w:r>
            <w:r w:rsidR="004706D1">
              <w:rPr>
                <w:b/>
                <w:sz w:val="28"/>
                <w:szCs w:val="28"/>
              </w:rPr>
              <w:t xml:space="preserve">  Educational Staff</w:t>
            </w:r>
            <w:r>
              <w:rPr>
                <w:b/>
                <w:sz w:val="28"/>
                <w:szCs w:val="28"/>
              </w:rPr>
              <w:t xml:space="preserve"> (B)</w:t>
            </w:r>
          </w:p>
          <w:p w:rsidR="004706D1" w:rsidRDefault="004706D1" w:rsidP="004706D1">
            <w:pPr>
              <w:pStyle w:val="NoSpacing"/>
              <w:jc w:val="center"/>
              <w:rPr>
                <w:b/>
              </w:rPr>
            </w:pPr>
          </w:p>
        </w:tc>
        <w:tc>
          <w:tcPr>
            <w:tcW w:w="1260" w:type="dxa"/>
            <w:shd w:val="clear" w:color="auto" w:fill="F2F2F2" w:themeFill="background1" w:themeFillShade="F2"/>
          </w:tcPr>
          <w:p w:rsidR="004706D1" w:rsidRDefault="004706D1" w:rsidP="004706D1">
            <w:pPr>
              <w:pStyle w:val="NoSpacing"/>
              <w:rPr>
                <w:b/>
              </w:rPr>
            </w:pPr>
          </w:p>
        </w:tc>
        <w:tc>
          <w:tcPr>
            <w:tcW w:w="1098" w:type="dxa"/>
            <w:shd w:val="clear" w:color="auto" w:fill="F2F2F2" w:themeFill="background1" w:themeFillShade="F2"/>
          </w:tcPr>
          <w:p w:rsidR="004706D1" w:rsidRDefault="004706D1" w:rsidP="004706D1">
            <w:pPr>
              <w:pStyle w:val="NoSpacing"/>
              <w:rPr>
                <w:b/>
              </w:rPr>
            </w:pPr>
          </w:p>
        </w:tc>
      </w:tr>
      <w:tr w:rsidR="004706D1" w:rsidTr="009457CE">
        <w:tc>
          <w:tcPr>
            <w:tcW w:w="648" w:type="dxa"/>
          </w:tcPr>
          <w:p w:rsidR="004706D1" w:rsidRDefault="004706D1" w:rsidP="004706D1">
            <w:pPr>
              <w:pStyle w:val="NoSpacing"/>
              <w:rPr>
                <w:b/>
              </w:rPr>
            </w:pPr>
          </w:p>
        </w:tc>
        <w:tc>
          <w:tcPr>
            <w:tcW w:w="8010" w:type="dxa"/>
          </w:tcPr>
          <w:p w:rsidR="004706D1" w:rsidRDefault="004706D1" w:rsidP="004706D1">
            <w:pPr>
              <w:pStyle w:val="NoSpacing"/>
              <w:rPr>
                <w:b/>
              </w:rPr>
            </w:pPr>
            <w:r w:rsidRPr="001B7BB5">
              <w:rPr>
                <w:b/>
                <w:sz w:val="24"/>
                <w:szCs w:val="24"/>
              </w:rPr>
              <w:t>Requirement and Citation</w:t>
            </w:r>
          </w:p>
        </w:tc>
        <w:tc>
          <w:tcPr>
            <w:tcW w:w="1260" w:type="dxa"/>
          </w:tcPr>
          <w:p w:rsidR="004706D1" w:rsidRPr="00EA4957" w:rsidRDefault="004706D1" w:rsidP="004706D1">
            <w:pPr>
              <w:pStyle w:val="NoSpacing"/>
              <w:jc w:val="center"/>
              <w:rPr>
                <w:b/>
                <w:sz w:val="20"/>
                <w:szCs w:val="20"/>
              </w:rPr>
            </w:pPr>
            <w:r w:rsidRPr="00EA4957">
              <w:rPr>
                <w:b/>
                <w:sz w:val="20"/>
                <w:szCs w:val="20"/>
              </w:rPr>
              <w:t>Acceptable</w:t>
            </w:r>
          </w:p>
        </w:tc>
        <w:tc>
          <w:tcPr>
            <w:tcW w:w="1098" w:type="dxa"/>
          </w:tcPr>
          <w:p w:rsidR="004706D1" w:rsidRPr="00EA4957" w:rsidRDefault="004706D1" w:rsidP="004706D1">
            <w:pPr>
              <w:pStyle w:val="NoSpacing"/>
              <w:jc w:val="center"/>
              <w:rPr>
                <w:b/>
                <w:sz w:val="20"/>
                <w:szCs w:val="20"/>
              </w:rPr>
            </w:pPr>
            <w:r w:rsidRPr="00EA4957">
              <w:rPr>
                <w:b/>
                <w:sz w:val="20"/>
                <w:szCs w:val="20"/>
              </w:rPr>
              <w:t>Non-compliant</w:t>
            </w:r>
          </w:p>
        </w:tc>
      </w:tr>
      <w:tr w:rsidR="004706D1" w:rsidTr="009457CE">
        <w:tc>
          <w:tcPr>
            <w:tcW w:w="648" w:type="dxa"/>
          </w:tcPr>
          <w:p w:rsidR="004706D1" w:rsidRPr="004706D1" w:rsidRDefault="004706D1" w:rsidP="004706D1">
            <w:pPr>
              <w:pStyle w:val="NoSpacing"/>
            </w:pPr>
            <w:r w:rsidRPr="004706D1">
              <w:t>1.</w:t>
            </w:r>
          </w:p>
        </w:tc>
        <w:tc>
          <w:tcPr>
            <w:tcW w:w="8010" w:type="dxa"/>
          </w:tcPr>
          <w:p w:rsidR="004706D1" w:rsidRDefault="004706D1" w:rsidP="004706D1">
            <w:pPr>
              <w:pStyle w:val="NoSpacing"/>
              <w:rPr>
                <w:b/>
              </w:rPr>
            </w:pPr>
            <w:r>
              <w:t xml:space="preserve">Special education teachers and related services staff hold appropriate CDE licensure and endorsements for their assignment. </w:t>
            </w:r>
            <w:r w:rsidRPr="0099645C">
              <w:rPr>
                <w:sz w:val="18"/>
                <w:szCs w:val="18"/>
              </w:rPr>
              <w:t xml:space="preserve">[Facility Schools Act </w:t>
            </w:r>
            <w:r w:rsidRPr="0099645C">
              <w:rPr>
                <w:rFonts w:ascii="Arial" w:hAnsi="Arial" w:cs="Arial"/>
                <w:sz w:val="18"/>
                <w:szCs w:val="18"/>
              </w:rPr>
              <w:t>3.01(2)(d)]</w:t>
            </w:r>
          </w:p>
        </w:tc>
        <w:tc>
          <w:tcPr>
            <w:tcW w:w="1260" w:type="dxa"/>
          </w:tcPr>
          <w:p w:rsidR="004706D1" w:rsidRDefault="004706D1" w:rsidP="004706D1">
            <w:pPr>
              <w:pStyle w:val="NoSpacing"/>
              <w:rPr>
                <w:b/>
              </w:rPr>
            </w:pPr>
          </w:p>
        </w:tc>
        <w:tc>
          <w:tcPr>
            <w:tcW w:w="1098" w:type="dxa"/>
          </w:tcPr>
          <w:p w:rsidR="004706D1" w:rsidRDefault="004706D1" w:rsidP="004706D1">
            <w:pPr>
              <w:pStyle w:val="NoSpacing"/>
              <w:rPr>
                <w:b/>
              </w:rPr>
            </w:pPr>
          </w:p>
        </w:tc>
      </w:tr>
      <w:tr w:rsidR="004706D1" w:rsidTr="009457CE">
        <w:tc>
          <w:tcPr>
            <w:tcW w:w="648" w:type="dxa"/>
          </w:tcPr>
          <w:p w:rsidR="004706D1" w:rsidRPr="004706D1" w:rsidRDefault="004706D1" w:rsidP="004706D1">
            <w:pPr>
              <w:pStyle w:val="NoSpacing"/>
            </w:pPr>
            <w:r w:rsidRPr="004706D1">
              <w:t>2.</w:t>
            </w:r>
          </w:p>
        </w:tc>
        <w:tc>
          <w:tcPr>
            <w:tcW w:w="8010" w:type="dxa"/>
          </w:tcPr>
          <w:p w:rsidR="004706D1" w:rsidRDefault="004706D1" w:rsidP="004706D1">
            <w:pPr>
              <w:pStyle w:val="NoSpacing"/>
              <w:rPr>
                <w:b/>
              </w:rPr>
            </w:pPr>
            <w:r>
              <w:t>Teachers providing general education instruction hold a current CDE educator license and meet Highly Qualified requirements for the subject areas they teach or have a plan to meet the requirement.</w:t>
            </w:r>
          </w:p>
        </w:tc>
        <w:tc>
          <w:tcPr>
            <w:tcW w:w="1260" w:type="dxa"/>
          </w:tcPr>
          <w:p w:rsidR="004706D1" w:rsidRDefault="004706D1" w:rsidP="004706D1">
            <w:pPr>
              <w:pStyle w:val="NoSpacing"/>
              <w:rPr>
                <w:b/>
              </w:rPr>
            </w:pPr>
          </w:p>
        </w:tc>
        <w:tc>
          <w:tcPr>
            <w:tcW w:w="1098" w:type="dxa"/>
          </w:tcPr>
          <w:p w:rsidR="004706D1" w:rsidRDefault="004706D1" w:rsidP="004706D1">
            <w:pPr>
              <w:pStyle w:val="NoSpacing"/>
              <w:rPr>
                <w:b/>
              </w:rPr>
            </w:pPr>
          </w:p>
        </w:tc>
      </w:tr>
      <w:tr w:rsidR="004706D1" w:rsidTr="009457CE">
        <w:tc>
          <w:tcPr>
            <w:tcW w:w="648" w:type="dxa"/>
          </w:tcPr>
          <w:p w:rsidR="004706D1" w:rsidRPr="004706D1" w:rsidRDefault="004706D1" w:rsidP="004706D1">
            <w:pPr>
              <w:pStyle w:val="NoSpacing"/>
            </w:pPr>
            <w:r w:rsidRPr="004706D1">
              <w:t>3.</w:t>
            </w:r>
          </w:p>
        </w:tc>
        <w:tc>
          <w:tcPr>
            <w:tcW w:w="8010" w:type="dxa"/>
          </w:tcPr>
          <w:p w:rsidR="004706D1" w:rsidRDefault="004706D1" w:rsidP="004706D1">
            <w:pPr>
              <w:pStyle w:val="NoSpacing"/>
              <w:rPr>
                <w:b/>
              </w:rPr>
            </w:pPr>
            <w:r>
              <w:t>Staff development opportunities are provided to all personnel who provide direct or indirect services to children with disabilities including general and special education personnel, paraprofessionals and related service personnel.</w:t>
            </w:r>
          </w:p>
        </w:tc>
        <w:tc>
          <w:tcPr>
            <w:tcW w:w="1260" w:type="dxa"/>
          </w:tcPr>
          <w:p w:rsidR="004706D1" w:rsidRDefault="004706D1" w:rsidP="004706D1">
            <w:pPr>
              <w:pStyle w:val="NoSpacing"/>
              <w:rPr>
                <w:b/>
              </w:rPr>
            </w:pPr>
          </w:p>
        </w:tc>
        <w:tc>
          <w:tcPr>
            <w:tcW w:w="1098" w:type="dxa"/>
          </w:tcPr>
          <w:p w:rsidR="004706D1" w:rsidRDefault="004706D1" w:rsidP="004706D1">
            <w:pPr>
              <w:pStyle w:val="NoSpacing"/>
              <w:rPr>
                <w:b/>
              </w:rPr>
            </w:pPr>
          </w:p>
        </w:tc>
      </w:tr>
      <w:tr w:rsidR="004706D1" w:rsidTr="009457CE">
        <w:tc>
          <w:tcPr>
            <w:tcW w:w="648" w:type="dxa"/>
          </w:tcPr>
          <w:p w:rsidR="004706D1" w:rsidRPr="004706D1" w:rsidRDefault="004706D1" w:rsidP="004706D1">
            <w:pPr>
              <w:pStyle w:val="NoSpacing"/>
            </w:pPr>
            <w:r w:rsidRPr="004706D1">
              <w:t>4.</w:t>
            </w:r>
          </w:p>
        </w:tc>
        <w:tc>
          <w:tcPr>
            <w:tcW w:w="8010" w:type="dxa"/>
          </w:tcPr>
          <w:p w:rsidR="004706D1" w:rsidRDefault="004706D1" w:rsidP="004706D1">
            <w:pPr>
              <w:pStyle w:val="NoSpacing"/>
              <w:rPr>
                <w:b/>
              </w:rPr>
            </w:pPr>
            <w:r>
              <w:t>Staff development activities are designed to change knowledge, attitudes, performance and skills related to educational services.</w:t>
            </w:r>
          </w:p>
        </w:tc>
        <w:tc>
          <w:tcPr>
            <w:tcW w:w="1260" w:type="dxa"/>
          </w:tcPr>
          <w:p w:rsidR="004706D1" w:rsidRDefault="004706D1" w:rsidP="004706D1">
            <w:pPr>
              <w:pStyle w:val="NoSpacing"/>
              <w:rPr>
                <w:b/>
              </w:rPr>
            </w:pPr>
          </w:p>
        </w:tc>
        <w:tc>
          <w:tcPr>
            <w:tcW w:w="1098" w:type="dxa"/>
          </w:tcPr>
          <w:p w:rsidR="004706D1" w:rsidRDefault="004706D1" w:rsidP="004706D1">
            <w:pPr>
              <w:pStyle w:val="NoSpacing"/>
              <w:rPr>
                <w:b/>
              </w:rPr>
            </w:pPr>
          </w:p>
        </w:tc>
      </w:tr>
      <w:tr w:rsidR="004706D1" w:rsidTr="009457CE">
        <w:tc>
          <w:tcPr>
            <w:tcW w:w="648" w:type="dxa"/>
            <w:shd w:val="clear" w:color="auto" w:fill="D9D9D9" w:themeFill="background1" w:themeFillShade="D9"/>
          </w:tcPr>
          <w:p w:rsidR="004706D1" w:rsidRPr="004706D1" w:rsidRDefault="004706D1" w:rsidP="004706D1">
            <w:pPr>
              <w:pStyle w:val="NoSpacing"/>
            </w:pPr>
            <w:r w:rsidRPr="004706D1">
              <w:t>5.</w:t>
            </w:r>
          </w:p>
        </w:tc>
        <w:tc>
          <w:tcPr>
            <w:tcW w:w="8010" w:type="dxa"/>
            <w:shd w:val="clear" w:color="auto" w:fill="D9D9D9" w:themeFill="background1" w:themeFillShade="D9"/>
          </w:tcPr>
          <w:p w:rsidR="004706D1" w:rsidRDefault="004706D1" w:rsidP="004706D1">
            <w:pPr>
              <w:pStyle w:val="NoSpacing"/>
              <w:rPr>
                <w:b/>
              </w:rPr>
            </w:pPr>
            <w:r w:rsidRPr="00FF3F16">
              <w:t xml:space="preserve">Paraprofessionals assigned to classrooms support the education program through individual assistance to students, reinforcement of concepts taught by the teacher and assistance with classroom management.  Paraprofessionals do not provide primary instruction.  </w:t>
            </w:r>
          </w:p>
        </w:tc>
        <w:tc>
          <w:tcPr>
            <w:tcW w:w="1260" w:type="dxa"/>
            <w:shd w:val="clear" w:color="auto" w:fill="D9D9D9" w:themeFill="background1" w:themeFillShade="D9"/>
          </w:tcPr>
          <w:p w:rsidR="004706D1" w:rsidRDefault="004706D1" w:rsidP="004706D1">
            <w:pPr>
              <w:pStyle w:val="NoSpacing"/>
              <w:rPr>
                <w:b/>
              </w:rPr>
            </w:pPr>
          </w:p>
        </w:tc>
        <w:tc>
          <w:tcPr>
            <w:tcW w:w="1098" w:type="dxa"/>
            <w:shd w:val="clear" w:color="auto" w:fill="D9D9D9" w:themeFill="background1" w:themeFillShade="D9"/>
          </w:tcPr>
          <w:p w:rsidR="004706D1" w:rsidRDefault="004706D1" w:rsidP="004706D1">
            <w:pPr>
              <w:pStyle w:val="NoSpacing"/>
              <w:rPr>
                <w:b/>
              </w:rPr>
            </w:pPr>
          </w:p>
        </w:tc>
      </w:tr>
      <w:tr w:rsidR="004706D1" w:rsidTr="009457CE">
        <w:tc>
          <w:tcPr>
            <w:tcW w:w="648" w:type="dxa"/>
            <w:shd w:val="clear" w:color="auto" w:fill="D9D9D9" w:themeFill="background1" w:themeFillShade="D9"/>
          </w:tcPr>
          <w:p w:rsidR="004706D1" w:rsidRPr="004706D1" w:rsidRDefault="004706D1" w:rsidP="004706D1">
            <w:pPr>
              <w:pStyle w:val="NoSpacing"/>
            </w:pPr>
            <w:r w:rsidRPr="004706D1">
              <w:t>6.</w:t>
            </w:r>
          </w:p>
        </w:tc>
        <w:tc>
          <w:tcPr>
            <w:tcW w:w="8010" w:type="dxa"/>
            <w:shd w:val="clear" w:color="auto" w:fill="D9D9D9" w:themeFill="background1" w:themeFillShade="D9"/>
          </w:tcPr>
          <w:p w:rsidR="004706D1" w:rsidRDefault="004706D1" w:rsidP="004706D1">
            <w:pPr>
              <w:pStyle w:val="NoSpacing"/>
              <w:rPr>
                <w:b/>
              </w:rPr>
            </w:pPr>
            <w:r>
              <w:t>The facility has established meaningful strategies directed at improving teacher retention</w:t>
            </w:r>
          </w:p>
        </w:tc>
        <w:tc>
          <w:tcPr>
            <w:tcW w:w="1260" w:type="dxa"/>
            <w:shd w:val="clear" w:color="auto" w:fill="D9D9D9" w:themeFill="background1" w:themeFillShade="D9"/>
          </w:tcPr>
          <w:p w:rsidR="004706D1" w:rsidRDefault="004706D1" w:rsidP="004706D1">
            <w:pPr>
              <w:pStyle w:val="NoSpacing"/>
              <w:rPr>
                <w:b/>
              </w:rPr>
            </w:pPr>
          </w:p>
        </w:tc>
        <w:tc>
          <w:tcPr>
            <w:tcW w:w="1098" w:type="dxa"/>
            <w:shd w:val="clear" w:color="auto" w:fill="D9D9D9" w:themeFill="background1" w:themeFillShade="D9"/>
          </w:tcPr>
          <w:p w:rsidR="004706D1" w:rsidRDefault="004706D1" w:rsidP="004706D1">
            <w:pPr>
              <w:pStyle w:val="NoSpacing"/>
              <w:rPr>
                <w:b/>
              </w:rPr>
            </w:pPr>
          </w:p>
        </w:tc>
      </w:tr>
      <w:tr w:rsidR="004706D1" w:rsidTr="009457CE">
        <w:tc>
          <w:tcPr>
            <w:tcW w:w="648" w:type="dxa"/>
          </w:tcPr>
          <w:p w:rsidR="004706D1" w:rsidRPr="004706D1" w:rsidRDefault="004706D1" w:rsidP="004706D1">
            <w:pPr>
              <w:pStyle w:val="NoSpacing"/>
            </w:pPr>
            <w:r w:rsidRPr="004706D1">
              <w:t>7.</w:t>
            </w:r>
          </w:p>
        </w:tc>
        <w:tc>
          <w:tcPr>
            <w:tcW w:w="8010" w:type="dxa"/>
          </w:tcPr>
          <w:p w:rsidR="004706D1" w:rsidRDefault="004706D1" w:rsidP="004706D1">
            <w:pPr>
              <w:pStyle w:val="NoSpacing"/>
            </w:pPr>
            <w:r w:rsidRPr="000E7D93">
              <w:t>Staff with substitute licenses are used to cover the classroom when a teacher is absent and are not used to fill permanent positions.</w:t>
            </w:r>
          </w:p>
        </w:tc>
        <w:tc>
          <w:tcPr>
            <w:tcW w:w="1260" w:type="dxa"/>
          </w:tcPr>
          <w:p w:rsidR="004706D1" w:rsidRDefault="004706D1" w:rsidP="004706D1">
            <w:pPr>
              <w:pStyle w:val="NoSpacing"/>
              <w:rPr>
                <w:b/>
              </w:rPr>
            </w:pPr>
          </w:p>
        </w:tc>
        <w:tc>
          <w:tcPr>
            <w:tcW w:w="1098" w:type="dxa"/>
          </w:tcPr>
          <w:p w:rsidR="004706D1" w:rsidRDefault="004706D1" w:rsidP="004706D1">
            <w:pPr>
              <w:pStyle w:val="NoSpacing"/>
              <w:rPr>
                <w:b/>
              </w:rPr>
            </w:pPr>
          </w:p>
        </w:tc>
      </w:tr>
      <w:tr w:rsidR="004706D1" w:rsidTr="009457CE">
        <w:tc>
          <w:tcPr>
            <w:tcW w:w="648" w:type="dxa"/>
          </w:tcPr>
          <w:p w:rsidR="004706D1" w:rsidRPr="004706D1" w:rsidRDefault="004706D1" w:rsidP="004706D1">
            <w:pPr>
              <w:pStyle w:val="NoSpacing"/>
            </w:pPr>
            <w:r w:rsidRPr="004706D1">
              <w:t>8.</w:t>
            </w:r>
          </w:p>
        </w:tc>
        <w:tc>
          <w:tcPr>
            <w:tcW w:w="8010" w:type="dxa"/>
          </w:tcPr>
          <w:p w:rsidR="004706D1" w:rsidRDefault="004706D1" w:rsidP="004706D1">
            <w:pPr>
              <w:pStyle w:val="NoSpacing"/>
            </w:pPr>
            <w:r>
              <w:t>Teachers consistently attend the required CDE professional development opportunities</w:t>
            </w:r>
          </w:p>
        </w:tc>
        <w:tc>
          <w:tcPr>
            <w:tcW w:w="1260" w:type="dxa"/>
          </w:tcPr>
          <w:p w:rsidR="004706D1" w:rsidRDefault="004706D1" w:rsidP="004706D1">
            <w:pPr>
              <w:pStyle w:val="NoSpacing"/>
              <w:rPr>
                <w:b/>
              </w:rPr>
            </w:pPr>
          </w:p>
        </w:tc>
        <w:tc>
          <w:tcPr>
            <w:tcW w:w="1098" w:type="dxa"/>
          </w:tcPr>
          <w:p w:rsidR="004706D1" w:rsidRDefault="004706D1" w:rsidP="004706D1">
            <w:pPr>
              <w:pStyle w:val="NoSpacing"/>
              <w:rPr>
                <w:b/>
              </w:rPr>
            </w:pPr>
          </w:p>
        </w:tc>
      </w:tr>
    </w:tbl>
    <w:p w:rsidR="004706D1" w:rsidRPr="00C22E7C" w:rsidRDefault="004706D1" w:rsidP="004706D1">
      <w:pPr>
        <w:pStyle w:val="NoSpacing"/>
      </w:pPr>
      <w:r>
        <w:rPr>
          <w:b/>
        </w:rPr>
        <w:t xml:space="preserve"> </w:t>
      </w:r>
    </w:p>
    <w:p w:rsidR="004706D1" w:rsidRPr="00BE6174" w:rsidRDefault="004706D1" w:rsidP="004706D1">
      <w:pPr>
        <w:pStyle w:val="NoSpacing"/>
        <w:rPr>
          <w:b/>
        </w:rPr>
      </w:pPr>
      <w:r w:rsidRPr="00633EA8">
        <w:rPr>
          <w:b/>
        </w:rPr>
        <w:t>Comments</w:t>
      </w:r>
      <w:r>
        <w:rPr>
          <w:b/>
        </w:rPr>
        <w:t xml:space="preserve"> and Recommendations</w:t>
      </w:r>
      <w:r w:rsidRPr="00633EA8">
        <w:rPr>
          <w:b/>
        </w:rPr>
        <w:t>:</w:t>
      </w:r>
      <w:r>
        <w:rPr>
          <w:b/>
        </w:rPr>
        <w:t xml:space="preserve">  </w:t>
      </w:r>
    </w:p>
    <w:p w:rsidR="004706D1" w:rsidRDefault="004706D1">
      <w:pPr>
        <w:rPr>
          <w:rFonts w:ascii="Calibri" w:eastAsia="Calibri" w:hAnsi="Calibri" w:cs="Times New Roman"/>
        </w:rPr>
      </w:pPr>
      <w:r>
        <w:br w:type="page"/>
      </w:r>
    </w:p>
    <w:tbl>
      <w:tblPr>
        <w:tblStyle w:val="TableGrid"/>
        <w:tblW w:w="0" w:type="auto"/>
        <w:tblLook w:val="04A0" w:firstRow="1" w:lastRow="0" w:firstColumn="1" w:lastColumn="0" w:noHBand="0" w:noVBand="1"/>
        <w:tblCaption w:val="Adminstration"/>
        <w:tblDescription w:val="Monitoring Requirements for Administration"/>
      </w:tblPr>
      <w:tblGrid>
        <w:gridCol w:w="639"/>
        <w:gridCol w:w="7800"/>
        <w:gridCol w:w="1255"/>
        <w:gridCol w:w="1096"/>
      </w:tblGrid>
      <w:tr w:rsidR="004706D1" w:rsidTr="009457CE">
        <w:trPr>
          <w:tblHeader/>
        </w:trPr>
        <w:tc>
          <w:tcPr>
            <w:tcW w:w="648" w:type="dxa"/>
            <w:shd w:val="clear" w:color="auto" w:fill="F2F2F2" w:themeFill="background1" w:themeFillShade="F2"/>
          </w:tcPr>
          <w:p w:rsidR="004706D1" w:rsidRDefault="004706D1" w:rsidP="00297C6A">
            <w:pPr>
              <w:pStyle w:val="NoSpacing"/>
            </w:pPr>
          </w:p>
        </w:tc>
        <w:tc>
          <w:tcPr>
            <w:tcW w:w="8010" w:type="dxa"/>
            <w:shd w:val="clear" w:color="auto" w:fill="F2F2F2" w:themeFill="background1" w:themeFillShade="F2"/>
          </w:tcPr>
          <w:p w:rsidR="004706D1" w:rsidRDefault="004706D1" w:rsidP="004706D1">
            <w:pPr>
              <w:pStyle w:val="NoSpacing"/>
              <w:jc w:val="center"/>
              <w:rPr>
                <w:b/>
                <w:sz w:val="28"/>
                <w:szCs w:val="28"/>
              </w:rPr>
            </w:pPr>
            <w:r>
              <w:rPr>
                <w:b/>
                <w:sz w:val="28"/>
                <w:szCs w:val="28"/>
              </w:rPr>
              <w:t>Sectio</w:t>
            </w:r>
            <w:r w:rsidR="002E3978">
              <w:rPr>
                <w:b/>
                <w:sz w:val="28"/>
                <w:szCs w:val="28"/>
              </w:rPr>
              <w:t>n 11</w:t>
            </w:r>
            <w:r w:rsidRPr="00C264A6">
              <w:rPr>
                <w:b/>
                <w:sz w:val="28"/>
                <w:szCs w:val="28"/>
              </w:rPr>
              <w:t>:</w:t>
            </w:r>
            <w:r>
              <w:rPr>
                <w:b/>
                <w:sz w:val="28"/>
                <w:szCs w:val="28"/>
              </w:rPr>
              <w:t xml:space="preserve">  Administration</w:t>
            </w:r>
            <w:r w:rsidR="002E3978">
              <w:rPr>
                <w:b/>
                <w:sz w:val="28"/>
                <w:szCs w:val="28"/>
              </w:rPr>
              <w:t xml:space="preserve"> (B)</w:t>
            </w:r>
          </w:p>
          <w:p w:rsidR="004706D1" w:rsidRDefault="004706D1" w:rsidP="004706D1">
            <w:pPr>
              <w:pStyle w:val="NoSpacing"/>
              <w:jc w:val="center"/>
            </w:pPr>
          </w:p>
        </w:tc>
        <w:tc>
          <w:tcPr>
            <w:tcW w:w="1260" w:type="dxa"/>
            <w:shd w:val="clear" w:color="auto" w:fill="F2F2F2" w:themeFill="background1" w:themeFillShade="F2"/>
          </w:tcPr>
          <w:p w:rsidR="004706D1" w:rsidRDefault="004706D1" w:rsidP="00297C6A">
            <w:pPr>
              <w:pStyle w:val="NoSpacing"/>
            </w:pPr>
          </w:p>
        </w:tc>
        <w:tc>
          <w:tcPr>
            <w:tcW w:w="1098" w:type="dxa"/>
            <w:shd w:val="clear" w:color="auto" w:fill="F2F2F2" w:themeFill="background1" w:themeFillShade="F2"/>
          </w:tcPr>
          <w:p w:rsidR="004706D1" w:rsidRDefault="004706D1" w:rsidP="00297C6A">
            <w:pPr>
              <w:pStyle w:val="NoSpacing"/>
            </w:pPr>
          </w:p>
        </w:tc>
      </w:tr>
      <w:tr w:rsidR="004706D1" w:rsidTr="009457CE">
        <w:tc>
          <w:tcPr>
            <w:tcW w:w="648" w:type="dxa"/>
          </w:tcPr>
          <w:p w:rsidR="004706D1" w:rsidRDefault="004706D1" w:rsidP="00297C6A">
            <w:pPr>
              <w:pStyle w:val="NoSpacing"/>
            </w:pPr>
          </w:p>
        </w:tc>
        <w:tc>
          <w:tcPr>
            <w:tcW w:w="8010" w:type="dxa"/>
          </w:tcPr>
          <w:p w:rsidR="004706D1" w:rsidRDefault="004706D1" w:rsidP="00297C6A">
            <w:pPr>
              <w:pStyle w:val="NoSpacing"/>
            </w:pPr>
            <w:r w:rsidRPr="001B7BB5">
              <w:rPr>
                <w:b/>
                <w:sz w:val="24"/>
                <w:szCs w:val="24"/>
              </w:rPr>
              <w:t>Requirement and Citation</w:t>
            </w:r>
          </w:p>
        </w:tc>
        <w:tc>
          <w:tcPr>
            <w:tcW w:w="1260" w:type="dxa"/>
          </w:tcPr>
          <w:p w:rsidR="004706D1" w:rsidRPr="00EA4957" w:rsidRDefault="004706D1" w:rsidP="004706D1">
            <w:pPr>
              <w:pStyle w:val="NoSpacing"/>
              <w:jc w:val="center"/>
              <w:rPr>
                <w:sz w:val="20"/>
                <w:szCs w:val="20"/>
              </w:rPr>
            </w:pPr>
            <w:r w:rsidRPr="00EA4957">
              <w:rPr>
                <w:b/>
                <w:sz w:val="20"/>
                <w:szCs w:val="20"/>
              </w:rPr>
              <w:t>Acceptable</w:t>
            </w:r>
          </w:p>
        </w:tc>
        <w:tc>
          <w:tcPr>
            <w:tcW w:w="1098" w:type="dxa"/>
          </w:tcPr>
          <w:p w:rsidR="004706D1" w:rsidRPr="00EA4957" w:rsidRDefault="004706D1" w:rsidP="004706D1">
            <w:pPr>
              <w:pStyle w:val="NoSpacing"/>
              <w:jc w:val="center"/>
              <w:rPr>
                <w:sz w:val="20"/>
                <w:szCs w:val="20"/>
              </w:rPr>
            </w:pPr>
            <w:r w:rsidRPr="00EA4957">
              <w:rPr>
                <w:b/>
                <w:sz w:val="20"/>
                <w:szCs w:val="20"/>
              </w:rPr>
              <w:t>Non-compliant</w:t>
            </w:r>
          </w:p>
        </w:tc>
      </w:tr>
      <w:tr w:rsidR="004706D1" w:rsidTr="009457CE">
        <w:tc>
          <w:tcPr>
            <w:tcW w:w="648" w:type="dxa"/>
            <w:shd w:val="clear" w:color="auto" w:fill="D9D9D9" w:themeFill="background1" w:themeFillShade="D9"/>
          </w:tcPr>
          <w:p w:rsidR="004706D1" w:rsidRDefault="00044AC1" w:rsidP="00297C6A">
            <w:pPr>
              <w:pStyle w:val="NoSpacing"/>
            </w:pPr>
            <w:r>
              <w:t>1.</w:t>
            </w:r>
          </w:p>
        </w:tc>
        <w:tc>
          <w:tcPr>
            <w:tcW w:w="8010" w:type="dxa"/>
            <w:shd w:val="clear" w:color="auto" w:fill="D9D9D9" w:themeFill="background1" w:themeFillShade="D9"/>
          </w:tcPr>
          <w:p w:rsidR="004706D1" w:rsidRDefault="00A716CC" w:rsidP="00297C6A">
            <w:pPr>
              <w:pStyle w:val="NoSpacing"/>
            </w:pPr>
            <w:r>
              <w:t>The education leader is a member of the administrative team and is included in the decision making procedures of the facility.</w:t>
            </w:r>
          </w:p>
        </w:tc>
        <w:tc>
          <w:tcPr>
            <w:tcW w:w="1260" w:type="dxa"/>
            <w:shd w:val="clear" w:color="auto" w:fill="D9D9D9" w:themeFill="background1" w:themeFillShade="D9"/>
          </w:tcPr>
          <w:p w:rsidR="004706D1" w:rsidRDefault="004706D1" w:rsidP="00297C6A">
            <w:pPr>
              <w:pStyle w:val="NoSpacing"/>
            </w:pPr>
          </w:p>
        </w:tc>
        <w:tc>
          <w:tcPr>
            <w:tcW w:w="1098" w:type="dxa"/>
            <w:shd w:val="clear" w:color="auto" w:fill="D9D9D9" w:themeFill="background1" w:themeFillShade="D9"/>
          </w:tcPr>
          <w:p w:rsidR="004706D1" w:rsidRDefault="004706D1" w:rsidP="00297C6A">
            <w:pPr>
              <w:pStyle w:val="NoSpacing"/>
            </w:pPr>
          </w:p>
        </w:tc>
      </w:tr>
      <w:tr w:rsidR="004706D1" w:rsidTr="009457CE">
        <w:tc>
          <w:tcPr>
            <w:tcW w:w="648" w:type="dxa"/>
            <w:shd w:val="clear" w:color="auto" w:fill="D9D9D9" w:themeFill="background1" w:themeFillShade="D9"/>
          </w:tcPr>
          <w:p w:rsidR="004706D1" w:rsidRDefault="00044AC1" w:rsidP="00297C6A">
            <w:pPr>
              <w:pStyle w:val="NoSpacing"/>
            </w:pPr>
            <w:r>
              <w:t>2.</w:t>
            </w:r>
          </w:p>
        </w:tc>
        <w:tc>
          <w:tcPr>
            <w:tcW w:w="8010" w:type="dxa"/>
            <w:shd w:val="clear" w:color="auto" w:fill="D9D9D9" w:themeFill="background1" w:themeFillShade="D9"/>
          </w:tcPr>
          <w:p w:rsidR="00A716CC" w:rsidRPr="00A716CC" w:rsidRDefault="00A716CC" w:rsidP="00A716CC">
            <w:pPr>
              <w:rPr>
                <w:rFonts w:ascii="Calibri" w:eastAsia="Calibri" w:hAnsi="Calibri" w:cs="Times New Roman"/>
              </w:rPr>
            </w:pPr>
            <w:r w:rsidRPr="00A716CC">
              <w:rPr>
                <w:rFonts w:ascii="Calibri" w:eastAsia="Calibri" w:hAnsi="Calibri" w:cs="Times New Roman"/>
              </w:rPr>
              <w:t>The agency supports the growth of teachers skills through strategies such as:</w:t>
            </w:r>
          </w:p>
          <w:p w:rsidR="00A716CC" w:rsidRPr="00A716CC" w:rsidRDefault="00A716CC" w:rsidP="00707E4A">
            <w:pPr>
              <w:numPr>
                <w:ilvl w:val="0"/>
                <w:numId w:val="21"/>
              </w:numPr>
              <w:rPr>
                <w:rFonts w:ascii="Calibri" w:eastAsia="Calibri" w:hAnsi="Calibri" w:cs="Times New Roman"/>
              </w:rPr>
            </w:pPr>
            <w:r w:rsidRPr="00A716CC">
              <w:rPr>
                <w:rFonts w:ascii="Calibri" w:eastAsia="Calibri" w:hAnsi="Calibri" w:cs="Times New Roman"/>
              </w:rPr>
              <w:t>Time for professional learning communities, including activities such as support for conferences, time for book studies, networking, collegial exchanges, observations, etc. focused on education;</w:t>
            </w:r>
          </w:p>
          <w:p w:rsidR="00A716CC" w:rsidRPr="00A716CC" w:rsidRDefault="00A716CC" w:rsidP="00707E4A">
            <w:pPr>
              <w:numPr>
                <w:ilvl w:val="0"/>
                <w:numId w:val="21"/>
              </w:numPr>
              <w:rPr>
                <w:rFonts w:ascii="Calibri" w:eastAsia="Calibri" w:hAnsi="Calibri" w:cs="Times New Roman"/>
              </w:rPr>
            </w:pPr>
            <w:r w:rsidRPr="00A716CC">
              <w:rPr>
                <w:rFonts w:ascii="Calibri" w:eastAsia="Calibri" w:hAnsi="Calibri" w:cs="Times New Roman"/>
              </w:rPr>
              <w:t>Growth plans for educational staff that focus on the development of instructional skills</w:t>
            </w:r>
          </w:p>
          <w:p w:rsidR="004706D1" w:rsidRDefault="00A716CC" w:rsidP="00707E4A">
            <w:pPr>
              <w:pStyle w:val="NoSpacing"/>
              <w:numPr>
                <w:ilvl w:val="0"/>
                <w:numId w:val="21"/>
              </w:numPr>
            </w:pPr>
            <w:r w:rsidRPr="00A716CC">
              <w:t>Dedicated times for educational planning and professional development.</w:t>
            </w:r>
          </w:p>
        </w:tc>
        <w:tc>
          <w:tcPr>
            <w:tcW w:w="1260" w:type="dxa"/>
            <w:shd w:val="clear" w:color="auto" w:fill="D9D9D9" w:themeFill="background1" w:themeFillShade="D9"/>
          </w:tcPr>
          <w:p w:rsidR="004706D1" w:rsidRDefault="004706D1" w:rsidP="00297C6A">
            <w:pPr>
              <w:pStyle w:val="NoSpacing"/>
            </w:pPr>
          </w:p>
        </w:tc>
        <w:tc>
          <w:tcPr>
            <w:tcW w:w="1098" w:type="dxa"/>
            <w:shd w:val="clear" w:color="auto" w:fill="D9D9D9" w:themeFill="background1" w:themeFillShade="D9"/>
          </w:tcPr>
          <w:p w:rsidR="004706D1" w:rsidRDefault="004706D1" w:rsidP="00297C6A">
            <w:pPr>
              <w:pStyle w:val="NoSpacing"/>
            </w:pPr>
          </w:p>
        </w:tc>
      </w:tr>
      <w:tr w:rsidR="004706D1" w:rsidTr="009457CE">
        <w:tc>
          <w:tcPr>
            <w:tcW w:w="648" w:type="dxa"/>
            <w:shd w:val="clear" w:color="auto" w:fill="D9D9D9" w:themeFill="background1" w:themeFillShade="D9"/>
          </w:tcPr>
          <w:p w:rsidR="004706D1" w:rsidRDefault="00044AC1" w:rsidP="00297C6A">
            <w:pPr>
              <w:pStyle w:val="NoSpacing"/>
            </w:pPr>
            <w:r>
              <w:t>3.</w:t>
            </w:r>
          </w:p>
        </w:tc>
        <w:tc>
          <w:tcPr>
            <w:tcW w:w="8010" w:type="dxa"/>
            <w:shd w:val="clear" w:color="auto" w:fill="D9D9D9" w:themeFill="background1" w:themeFillShade="D9"/>
          </w:tcPr>
          <w:p w:rsidR="004706D1" w:rsidRDefault="00A716CC" w:rsidP="00297C6A">
            <w:pPr>
              <w:pStyle w:val="NoSpacing"/>
            </w:pPr>
            <w:r>
              <w:t>Training to support instructional practices is provided at education team staff meetings.</w:t>
            </w:r>
          </w:p>
        </w:tc>
        <w:tc>
          <w:tcPr>
            <w:tcW w:w="1260" w:type="dxa"/>
            <w:shd w:val="clear" w:color="auto" w:fill="D9D9D9" w:themeFill="background1" w:themeFillShade="D9"/>
          </w:tcPr>
          <w:p w:rsidR="004706D1" w:rsidRDefault="004706D1" w:rsidP="00297C6A">
            <w:pPr>
              <w:pStyle w:val="NoSpacing"/>
            </w:pPr>
          </w:p>
        </w:tc>
        <w:tc>
          <w:tcPr>
            <w:tcW w:w="1098" w:type="dxa"/>
            <w:shd w:val="clear" w:color="auto" w:fill="D9D9D9" w:themeFill="background1" w:themeFillShade="D9"/>
          </w:tcPr>
          <w:p w:rsidR="004706D1" w:rsidRDefault="004706D1" w:rsidP="00297C6A">
            <w:pPr>
              <w:pStyle w:val="NoSpacing"/>
            </w:pPr>
          </w:p>
        </w:tc>
      </w:tr>
      <w:tr w:rsidR="004706D1" w:rsidTr="009457CE">
        <w:tc>
          <w:tcPr>
            <w:tcW w:w="648" w:type="dxa"/>
            <w:shd w:val="clear" w:color="auto" w:fill="D9D9D9" w:themeFill="background1" w:themeFillShade="D9"/>
          </w:tcPr>
          <w:p w:rsidR="004706D1" w:rsidRDefault="00044AC1" w:rsidP="00297C6A">
            <w:pPr>
              <w:pStyle w:val="NoSpacing"/>
            </w:pPr>
            <w:r>
              <w:t>4.</w:t>
            </w:r>
          </w:p>
        </w:tc>
        <w:tc>
          <w:tcPr>
            <w:tcW w:w="8010" w:type="dxa"/>
            <w:shd w:val="clear" w:color="auto" w:fill="D9D9D9" w:themeFill="background1" w:themeFillShade="D9"/>
          </w:tcPr>
          <w:p w:rsidR="00A716CC" w:rsidRPr="00A716CC" w:rsidRDefault="00A716CC" w:rsidP="00A716CC">
            <w:pPr>
              <w:rPr>
                <w:rFonts w:ascii="Calibri" w:eastAsia="Calibri" w:hAnsi="Calibri" w:cs="Times New Roman"/>
              </w:rPr>
            </w:pPr>
            <w:r w:rsidRPr="00A716CC">
              <w:rPr>
                <w:rFonts w:ascii="Calibri" w:eastAsia="Calibri" w:hAnsi="Calibri" w:cs="Times New Roman"/>
              </w:rPr>
              <w:t>The educational leaders function as instructional leaders.  Examples include:</w:t>
            </w:r>
          </w:p>
          <w:p w:rsidR="00A716CC" w:rsidRPr="00A716CC" w:rsidRDefault="00A716CC" w:rsidP="00707E4A">
            <w:pPr>
              <w:numPr>
                <w:ilvl w:val="0"/>
                <w:numId w:val="23"/>
              </w:numPr>
              <w:rPr>
                <w:rFonts w:ascii="Calibri" w:eastAsia="Calibri" w:hAnsi="Calibri" w:cs="Times New Roman"/>
              </w:rPr>
            </w:pPr>
            <w:r w:rsidRPr="00A716CC">
              <w:rPr>
                <w:rFonts w:ascii="Calibri" w:eastAsia="Calibri" w:hAnsi="Calibri" w:cs="Times New Roman"/>
              </w:rPr>
              <w:t>Providing an approved induction plan for new teachers</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Supervising teachers;</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Providing training;</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Facilitating the development and implementation of the school improvement plan;</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Developing instructional leadership skills through training and professional development;</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Using student outcomes data to guide program planning;</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Using walk-throughs as a strategy for professional growth</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Determining staff development needs ;</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Arranging for or providing needed staff development to improve student achievement;</w:t>
            </w:r>
          </w:p>
          <w:p w:rsidR="00A716CC" w:rsidRPr="00A716CC" w:rsidRDefault="00A716CC" w:rsidP="00707E4A">
            <w:pPr>
              <w:numPr>
                <w:ilvl w:val="0"/>
                <w:numId w:val="22"/>
              </w:numPr>
              <w:rPr>
                <w:rFonts w:ascii="Calibri" w:eastAsia="Calibri" w:hAnsi="Calibri" w:cs="Times New Roman"/>
              </w:rPr>
            </w:pPr>
            <w:r w:rsidRPr="00A716CC">
              <w:rPr>
                <w:rFonts w:ascii="Calibri" w:eastAsia="Calibri" w:hAnsi="Calibri" w:cs="Times New Roman"/>
              </w:rPr>
              <w:t>Participating with teachers in staff development;</w:t>
            </w:r>
          </w:p>
          <w:p w:rsidR="004706D1" w:rsidRDefault="00A716CC" w:rsidP="00707E4A">
            <w:pPr>
              <w:pStyle w:val="NoSpacing"/>
              <w:numPr>
                <w:ilvl w:val="0"/>
                <w:numId w:val="22"/>
              </w:numPr>
            </w:pPr>
            <w:r w:rsidRPr="00A716CC">
              <w:t>Communicating a well-developed philosophy of education and vision for the educational program which guides decisions and program planning.</w:t>
            </w:r>
          </w:p>
        </w:tc>
        <w:tc>
          <w:tcPr>
            <w:tcW w:w="1260" w:type="dxa"/>
            <w:shd w:val="clear" w:color="auto" w:fill="D9D9D9" w:themeFill="background1" w:themeFillShade="D9"/>
          </w:tcPr>
          <w:p w:rsidR="004706D1" w:rsidRDefault="004706D1" w:rsidP="00297C6A">
            <w:pPr>
              <w:pStyle w:val="NoSpacing"/>
            </w:pPr>
          </w:p>
        </w:tc>
        <w:tc>
          <w:tcPr>
            <w:tcW w:w="1098" w:type="dxa"/>
            <w:shd w:val="clear" w:color="auto" w:fill="D9D9D9" w:themeFill="background1" w:themeFillShade="D9"/>
          </w:tcPr>
          <w:p w:rsidR="004706D1" w:rsidRDefault="004706D1" w:rsidP="00297C6A">
            <w:pPr>
              <w:pStyle w:val="NoSpacing"/>
            </w:pPr>
          </w:p>
        </w:tc>
      </w:tr>
    </w:tbl>
    <w:p w:rsidR="00A716CC" w:rsidRDefault="00A716CC" w:rsidP="00A716CC">
      <w:pPr>
        <w:contextualSpacing/>
        <w:rPr>
          <w:rFonts w:ascii="Calibri" w:eastAsia="Calibri" w:hAnsi="Calibri" w:cs="Times New Roman"/>
          <w:b/>
        </w:rPr>
      </w:pPr>
    </w:p>
    <w:p w:rsidR="00A716CC" w:rsidRDefault="00A716CC" w:rsidP="00A716CC">
      <w:pPr>
        <w:contextualSpacing/>
        <w:rPr>
          <w:rFonts w:ascii="Calibri" w:eastAsia="Calibri" w:hAnsi="Calibri" w:cs="Times New Roman"/>
          <w:b/>
        </w:rPr>
      </w:pPr>
      <w:r w:rsidRPr="00A716CC">
        <w:rPr>
          <w:rFonts w:ascii="Calibri" w:eastAsia="Calibri" w:hAnsi="Calibri" w:cs="Times New Roman"/>
          <w:b/>
        </w:rPr>
        <w:t xml:space="preserve">Comments and Recommendations:  </w:t>
      </w:r>
    </w:p>
    <w:p w:rsidR="00A716CC" w:rsidRDefault="00A716CC">
      <w:pPr>
        <w:rPr>
          <w:rFonts w:ascii="Calibri" w:eastAsia="Calibri" w:hAnsi="Calibri" w:cs="Times New Roman"/>
          <w:b/>
        </w:rPr>
      </w:pPr>
      <w:r>
        <w:rPr>
          <w:rFonts w:ascii="Calibri" w:eastAsia="Calibri" w:hAnsi="Calibri" w:cs="Times New Roman"/>
          <w:b/>
        </w:rPr>
        <w:br w:type="page"/>
      </w:r>
    </w:p>
    <w:tbl>
      <w:tblPr>
        <w:tblStyle w:val="TableGrid"/>
        <w:tblW w:w="0" w:type="auto"/>
        <w:tblLook w:val="04A0" w:firstRow="1" w:lastRow="0" w:firstColumn="1" w:lastColumn="0" w:noHBand="0" w:noVBand="1"/>
        <w:tblCaption w:val="Instructional Practices"/>
        <w:tblDescription w:val="Monitoring requirements for Instructional Practices"/>
      </w:tblPr>
      <w:tblGrid>
        <w:gridCol w:w="637"/>
        <w:gridCol w:w="7807"/>
        <w:gridCol w:w="1251"/>
        <w:gridCol w:w="1095"/>
      </w:tblGrid>
      <w:tr w:rsidR="005E627A" w:rsidTr="009457CE">
        <w:trPr>
          <w:tblHeader/>
        </w:trPr>
        <w:tc>
          <w:tcPr>
            <w:tcW w:w="648" w:type="dxa"/>
          </w:tcPr>
          <w:p w:rsidR="005E627A" w:rsidRDefault="005E627A" w:rsidP="00A716CC">
            <w:pPr>
              <w:contextualSpacing/>
              <w:rPr>
                <w:rFonts w:ascii="Calibri" w:eastAsia="Calibri" w:hAnsi="Calibri" w:cs="Times New Roman"/>
              </w:rPr>
            </w:pPr>
          </w:p>
        </w:tc>
        <w:tc>
          <w:tcPr>
            <w:tcW w:w="8010" w:type="dxa"/>
          </w:tcPr>
          <w:p w:rsidR="005E627A" w:rsidRDefault="002E3978" w:rsidP="005E627A">
            <w:pPr>
              <w:contextualSpacing/>
              <w:jc w:val="center"/>
              <w:rPr>
                <w:b/>
                <w:sz w:val="28"/>
                <w:szCs w:val="28"/>
              </w:rPr>
            </w:pPr>
            <w:r>
              <w:rPr>
                <w:b/>
                <w:sz w:val="28"/>
                <w:szCs w:val="28"/>
              </w:rPr>
              <w:t>Section 12</w:t>
            </w:r>
            <w:r w:rsidR="005E627A" w:rsidRPr="00C264A6">
              <w:rPr>
                <w:b/>
                <w:sz w:val="28"/>
                <w:szCs w:val="28"/>
              </w:rPr>
              <w:t>:</w:t>
            </w:r>
            <w:r w:rsidR="005E627A">
              <w:rPr>
                <w:b/>
                <w:sz w:val="28"/>
                <w:szCs w:val="28"/>
              </w:rPr>
              <w:t xml:space="preserve">  Instructional Practices</w:t>
            </w:r>
            <w:r>
              <w:rPr>
                <w:b/>
                <w:sz w:val="28"/>
                <w:szCs w:val="28"/>
              </w:rPr>
              <w:t xml:space="preserve"> (B)</w:t>
            </w:r>
          </w:p>
          <w:p w:rsidR="005E627A" w:rsidRDefault="005E627A" w:rsidP="005E627A">
            <w:pPr>
              <w:contextualSpacing/>
              <w:jc w:val="center"/>
              <w:rPr>
                <w:rFonts w:ascii="Calibri" w:eastAsia="Calibri" w:hAnsi="Calibri" w:cs="Times New Roman"/>
              </w:rPr>
            </w:pP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Default="005E627A" w:rsidP="00A716CC">
            <w:pPr>
              <w:contextualSpacing/>
              <w:rPr>
                <w:rFonts w:ascii="Calibri" w:eastAsia="Calibri" w:hAnsi="Calibri" w:cs="Times New Roman"/>
              </w:rPr>
            </w:pPr>
            <w:r w:rsidRPr="001B7BB5">
              <w:rPr>
                <w:b/>
                <w:sz w:val="24"/>
                <w:szCs w:val="24"/>
              </w:rPr>
              <w:t>Requirement and Citation</w:t>
            </w:r>
          </w:p>
        </w:tc>
        <w:tc>
          <w:tcPr>
            <w:tcW w:w="1260" w:type="dxa"/>
          </w:tcPr>
          <w:p w:rsidR="005E627A" w:rsidRPr="00EA4957" w:rsidRDefault="005E627A" w:rsidP="005E627A">
            <w:pPr>
              <w:contextualSpacing/>
              <w:jc w:val="center"/>
              <w:rPr>
                <w:rFonts w:ascii="Calibri" w:eastAsia="Calibri" w:hAnsi="Calibri" w:cs="Times New Roman"/>
                <w:sz w:val="20"/>
                <w:szCs w:val="20"/>
              </w:rPr>
            </w:pPr>
            <w:r w:rsidRPr="00EA4957">
              <w:rPr>
                <w:b/>
                <w:sz w:val="20"/>
                <w:szCs w:val="20"/>
              </w:rPr>
              <w:t>Observed</w:t>
            </w:r>
          </w:p>
        </w:tc>
        <w:tc>
          <w:tcPr>
            <w:tcW w:w="1098" w:type="dxa"/>
          </w:tcPr>
          <w:p w:rsidR="005E627A" w:rsidRPr="00EA4957" w:rsidRDefault="005E627A" w:rsidP="005E627A">
            <w:pPr>
              <w:contextualSpacing/>
              <w:jc w:val="center"/>
              <w:rPr>
                <w:rFonts w:ascii="Calibri" w:eastAsia="Calibri" w:hAnsi="Calibri" w:cs="Times New Roman"/>
                <w:sz w:val="20"/>
                <w:szCs w:val="20"/>
              </w:rPr>
            </w:pPr>
            <w:r w:rsidRPr="00EA4957">
              <w:rPr>
                <w:b/>
                <w:sz w:val="20"/>
                <w:szCs w:val="20"/>
              </w:rPr>
              <w:t>Not Observed</w:t>
            </w:r>
          </w:p>
        </w:tc>
      </w:tr>
      <w:tr w:rsidR="005E627A" w:rsidTr="009457CE">
        <w:tc>
          <w:tcPr>
            <w:tcW w:w="648" w:type="dxa"/>
          </w:tcPr>
          <w:p w:rsidR="005E627A" w:rsidRDefault="005E627A" w:rsidP="00A716CC">
            <w:pPr>
              <w:contextualSpacing/>
              <w:rPr>
                <w:rFonts w:ascii="Calibri" w:eastAsia="Calibri" w:hAnsi="Calibri" w:cs="Times New Roman"/>
              </w:rPr>
            </w:pPr>
            <w:r>
              <w:rPr>
                <w:rFonts w:ascii="Calibri" w:eastAsia="Calibri" w:hAnsi="Calibri" w:cs="Times New Roman"/>
              </w:rPr>
              <w:t>1.</w:t>
            </w:r>
          </w:p>
        </w:tc>
        <w:tc>
          <w:tcPr>
            <w:tcW w:w="8010" w:type="dxa"/>
          </w:tcPr>
          <w:p w:rsidR="005E627A" w:rsidRDefault="005E627A" w:rsidP="00A716CC">
            <w:pPr>
              <w:contextualSpacing/>
              <w:rPr>
                <w:b/>
                <w:sz w:val="24"/>
                <w:szCs w:val="24"/>
              </w:rPr>
            </w:pPr>
            <w:r>
              <w:rPr>
                <w:b/>
                <w:sz w:val="24"/>
                <w:szCs w:val="24"/>
              </w:rPr>
              <w:t xml:space="preserve"> </w:t>
            </w:r>
            <w:r w:rsidRPr="0062472F">
              <w:rPr>
                <w:b/>
                <w:sz w:val="24"/>
                <w:szCs w:val="24"/>
              </w:rPr>
              <w:t>Educational Environment</w:t>
            </w:r>
          </w:p>
          <w:p w:rsidR="003E62EA" w:rsidRDefault="003E62EA" w:rsidP="00A716CC">
            <w:pPr>
              <w:contextualSpacing/>
              <w:rPr>
                <w:rFonts w:ascii="Calibri" w:eastAsia="Calibri" w:hAnsi="Calibri" w:cs="Times New Roman"/>
              </w:rPr>
            </w:pP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numPr>
                <w:ilvl w:val="0"/>
                <w:numId w:val="25"/>
              </w:numPr>
              <w:ind w:left="362"/>
              <w:rPr>
                <w:rFonts w:ascii="Calibri" w:eastAsia="Calibri" w:hAnsi="Calibri" w:cs="Times New Roman"/>
              </w:rPr>
            </w:pPr>
            <w:r w:rsidRPr="005E627A">
              <w:rPr>
                <w:rFonts w:ascii="Calibri" w:eastAsia="Calibri" w:hAnsi="Calibri" w:cs="Times New Roman"/>
              </w:rPr>
              <w:t>Safety of students in the school environment is a priority.</w:t>
            </w:r>
          </w:p>
          <w:p w:rsidR="005E627A" w:rsidRPr="005E627A" w:rsidRDefault="005E627A" w:rsidP="00707E4A">
            <w:pPr>
              <w:numPr>
                <w:ilvl w:val="0"/>
                <w:numId w:val="24"/>
              </w:numPr>
              <w:rPr>
                <w:rFonts w:ascii="Calibri" w:eastAsia="Calibri" w:hAnsi="Calibri" w:cs="Times New Roman"/>
              </w:rPr>
            </w:pPr>
            <w:r w:rsidRPr="005E627A">
              <w:rPr>
                <w:rFonts w:ascii="Calibri" w:eastAsia="Calibri" w:hAnsi="Calibri" w:cs="Times New Roman"/>
              </w:rPr>
              <w:t xml:space="preserve">Safety issues are attended to in a timely manner.  </w:t>
            </w:r>
          </w:p>
          <w:p w:rsidR="005E627A" w:rsidRPr="005E627A" w:rsidRDefault="005E627A" w:rsidP="00707E4A">
            <w:pPr>
              <w:numPr>
                <w:ilvl w:val="0"/>
                <w:numId w:val="24"/>
              </w:numPr>
              <w:rPr>
                <w:rFonts w:ascii="Calibri" w:eastAsia="Calibri" w:hAnsi="Calibri" w:cs="Times New Roman"/>
              </w:rPr>
            </w:pPr>
            <w:r w:rsidRPr="005E627A">
              <w:rPr>
                <w:rFonts w:ascii="Calibri" w:eastAsia="Calibri" w:hAnsi="Calibri" w:cs="Times New Roman"/>
              </w:rPr>
              <w:t xml:space="preserve">Students report feeling safe in the school environment.  </w:t>
            </w:r>
          </w:p>
          <w:p w:rsidR="005E627A" w:rsidRPr="005E627A" w:rsidRDefault="005E627A" w:rsidP="00707E4A">
            <w:pPr>
              <w:pStyle w:val="ListParagraph"/>
              <w:numPr>
                <w:ilvl w:val="0"/>
                <w:numId w:val="24"/>
              </w:numPr>
              <w:rPr>
                <w:rFonts w:ascii="Calibri" w:eastAsia="Calibri" w:hAnsi="Calibri" w:cs="Times New Roman"/>
              </w:rPr>
            </w:pPr>
            <w:r w:rsidRPr="005E627A">
              <w:rPr>
                <w:rFonts w:ascii="Calibri" w:eastAsia="Calibri" w:hAnsi="Calibri" w:cs="Times New Roman"/>
              </w:rPr>
              <w:t>Safety standards are maintained at all times.</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5"/>
              </w:numPr>
              <w:rPr>
                <w:rFonts w:ascii="Calibri" w:eastAsia="Calibri" w:hAnsi="Calibri" w:cs="Times New Roman"/>
              </w:rPr>
            </w:pPr>
            <w:r>
              <w:t>The building and classrooms are well maintained with appropriate lighting and seating.</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5"/>
              </w:numPr>
              <w:rPr>
                <w:rFonts w:ascii="Calibri" w:eastAsia="Calibri" w:hAnsi="Calibri" w:cs="Times New Roman"/>
              </w:rPr>
            </w:pPr>
            <w:r>
              <w:t>There is sufficient classroom space for the number of students and the types of educational experiences.</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5"/>
              </w:numPr>
              <w:rPr>
                <w:rFonts w:ascii="Calibri" w:eastAsia="Calibri" w:hAnsi="Calibri" w:cs="Times New Roman"/>
              </w:rPr>
            </w:pPr>
            <w:r>
              <w:t>The school environment is conducive to learning and free of distractions.</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5"/>
              </w:numPr>
              <w:rPr>
                <w:rFonts w:ascii="Calibri" w:eastAsia="Calibri" w:hAnsi="Calibri" w:cs="Times New Roman"/>
              </w:rPr>
            </w:pPr>
            <w:r>
              <w:t>There are sufficient supplies and materials provided for student learning.</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5"/>
              </w:numPr>
              <w:rPr>
                <w:rFonts w:ascii="Calibri" w:eastAsia="Calibri" w:hAnsi="Calibri" w:cs="Times New Roman"/>
              </w:rPr>
            </w:pPr>
            <w:r>
              <w:t>There are intentional efforts made to keep interruptions in the classroom to a minimum.</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5"/>
              </w:numPr>
              <w:rPr>
                <w:rFonts w:ascii="Calibri" w:eastAsia="Calibri" w:hAnsi="Calibri" w:cs="Times New Roman"/>
              </w:rPr>
            </w:pPr>
            <w:r>
              <w:t>Transitions between environments (to and from the residence, to and from lunch, etc.) are supervised and orderly.</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3E62EA" w:rsidTr="009457CE">
        <w:tc>
          <w:tcPr>
            <w:tcW w:w="648" w:type="dxa"/>
          </w:tcPr>
          <w:p w:rsidR="003E62EA" w:rsidRDefault="003E62EA" w:rsidP="00A716CC">
            <w:pPr>
              <w:contextualSpacing/>
              <w:rPr>
                <w:rFonts w:ascii="Calibri" w:eastAsia="Calibri" w:hAnsi="Calibri" w:cs="Times New Roman"/>
              </w:rPr>
            </w:pPr>
            <w:r>
              <w:rPr>
                <w:rFonts w:ascii="Calibri" w:eastAsia="Calibri" w:hAnsi="Calibri" w:cs="Times New Roman"/>
              </w:rPr>
              <w:t>2.</w:t>
            </w:r>
          </w:p>
        </w:tc>
        <w:tc>
          <w:tcPr>
            <w:tcW w:w="8010" w:type="dxa"/>
          </w:tcPr>
          <w:p w:rsidR="003E62EA" w:rsidRDefault="003E62EA" w:rsidP="003E62EA">
            <w:pPr>
              <w:rPr>
                <w:b/>
                <w:sz w:val="24"/>
                <w:szCs w:val="24"/>
              </w:rPr>
            </w:pPr>
            <w:r w:rsidRPr="003E62EA">
              <w:rPr>
                <w:b/>
                <w:sz w:val="24"/>
                <w:szCs w:val="24"/>
              </w:rPr>
              <w:t>Instructional Strategies</w:t>
            </w:r>
          </w:p>
          <w:p w:rsidR="003E62EA" w:rsidRPr="003E62EA" w:rsidRDefault="003E62EA" w:rsidP="003E62EA">
            <w:pPr>
              <w:rPr>
                <w:b/>
              </w:rPr>
            </w:pPr>
          </w:p>
        </w:tc>
        <w:tc>
          <w:tcPr>
            <w:tcW w:w="1260" w:type="dxa"/>
          </w:tcPr>
          <w:p w:rsidR="003E62EA" w:rsidRDefault="003E62EA" w:rsidP="00A716CC">
            <w:pPr>
              <w:contextualSpacing/>
              <w:rPr>
                <w:rFonts w:ascii="Calibri" w:eastAsia="Calibri" w:hAnsi="Calibri" w:cs="Times New Roman"/>
              </w:rPr>
            </w:pPr>
          </w:p>
        </w:tc>
        <w:tc>
          <w:tcPr>
            <w:tcW w:w="1098" w:type="dxa"/>
          </w:tcPr>
          <w:p w:rsidR="003E62EA" w:rsidRDefault="003E62E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3E62EA" w:rsidRDefault="005E627A" w:rsidP="00707E4A">
            <w:pPr>
              <w:pStyle w:val="ListParagraph"/>
              <w:numPr>
                <w:ilvl w:val="0"/>
                <w:numId w:val="28"/>
              </w:numPr>
              <w:rPr>
                <w:rFonts w:ascii="Calibri" w:eastAsia="Calibri" w:hAnsi="Calibri" w:cs="Times New Roman"/>
              </w:rPr>
            </w:pPr>
            <w:r w:rsidRPr="003E62EA">
              <w:t>Differentiation of instruction based on student needs is evident.</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3E62EA" w:rsidRDefault="005E627A" w:rsidP="00707E4A">
            <w:pPr>
              <w:pStyle w:val="ListParagraph"/>
              <w:numPr>
                <w:ilvl w:val="0"/>
                <w:numId w:val="28"/>
              </w:numPr>
              <w:rPr>
                <w:rFonts w:ascii="Calibri" w:eastAsia="Calibri" w:hAnsi="Calibri" w:cs="Times New Roman"/>
              </w:rPr>
            </w:pPr>
            <w:r>
              <w:t>Instruction in multiple modalities to accommodate differing learning styles is evident.</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Pr="005E627A" w:rsidRDefault="005E627A" w:rsidP="00707E4A">
            <w:pPr>
              <w:pStyle w:val="ListParagraph"/>
              <w:numPr>
                <w:ilvl w:val="0"/>
                <w:numId w:val="28"/>
              </w:numPr>
              <w:rPr>
                <w:rFonts w:ascii="Calibri" w:eastAsia="Calibri" w:hAnsi="Calibri" w:cs="Times New Roman"/>
              </w:rPr>
            </w:pPr>
            <w:r w:rsidRPr="005E627A">
              <w:rPr>
                <w:rFonts w:ascii="Calibri" w:eastAsia="Calibri" w:hAnsi="Calibri" w:cs="Times New Roman"/>
              </w:rPr>
              <w:t>Direct instruction strategies are used in the classrooms, such as:</w:t>
            </w:r>
          </w:p>
          <w:p w:rsidR="005E627A" w:rsidRPr="005E627A" w:rsidRDefault="005E627A" w:rsidP="00707E4A">
            <w:pPr>
              <w:numPr>
                <w:ilvl w:val="0"/>
                <w:numId w:val="26"/>
              </w:numPr>
              <w:rPr>
                <w:rFonts w:ascii="Calibri" w:eastAsia="Calibri" w:hAnsi="Calibri" w:cs="Times New Roman"/>
              </w:rPr>
            </w:pPr>
            <w:r w:rsidRPr="005E627A">
              <w:rPr>
                <w:rFonts w:ascii="Calibri" w:eastAsia="Calibri" w:hAnsi="Calibri" w:cs="Times New Roman"/>
              </w:rPr>
              <w:t>Introducing the lesson – anticipatory set</w:t>
            </w:r>
          </w:p>
          <w:p w:rsidR="005E627A" w:rsidRPr="005E627A" w:rsidRDefault="005E627A" w:rsidP="00707E4A">
            <w:pPr>
              <w:numPr>
                <w:ilvl w:val="0"/>
                <w:numId w:val="26"/>
              </w:numPr>
              <w:rPr>
                <w:rFonts w:ascii="Calibri" w:eastAsia="Calibri" w:hAnsi="Calibri" w:cs="Times New Roman"/>
              </w:rPr>
            </w:pPr>
            <w:r w:rsidRPr="005E627A">
              <w:rPr>
                <w:rFonts w:ascii="Calibri" w:eastAsia="Calibri" w:hAnsi="Calibri" w:cs="Times New Roman"/>
              </w:rPr>
              <w:t>Modeling/Think aloud</w:t>
            </w:r>
          </w:p>
          <w:p w:rsidR="005E627A" w:rsidRPr="005E627A" w:rsidRDefault="005E627A" w:rsidP="00707E4A">
            <w:pPr>
              <w:numPr>
                <w:ilvl w:val="0"/>
                <w:numId w:val="26"/>
              </w:numPr>
              <w:rPr>
                <w:rFonts w:ascii="Calibri" w:eastAsia="Calibri" w:hAnsi="Calibri" w:cs="Times New Roman"/>
              </w:rPr>
            </w:pPr>
            <w:r w:rsidRPr="005E627A">
              <w:rPr>
                <w:rFonts w:ascii="Calibri" w:eastAsia="Calibri" w:hAnsi="Calibri" w:cs="Times New Roman"/>
              </w:rPr>
              <w:t>Guided practice and corrective feedback</w:t>
            </w:r>
          </w:p>
          <w:p w:rsidR="005E627A" w:rsidRPr="005E627A" w:rsidRDefault="005E627A" w:rsidP="00707E4A">
            <w:pPr>
              <w:numPr>
                <w:ilvl w:val="0"/>
                <w:numId w:val="26"/>
              </w:numPr>
              <w:rPr>
                <w:rFonts w:ascii="Calibri" w:eastAsia="Calibri" w:hAnsi="Calibri" w:cs="Times New Roman"/>
              </w:rPr>
            </w:pPr>
            <w:r w:rsidRPr="005E627A">
              <w:rPr>
                <w:rFonts w:ascii="Calibri" w:eastAsia="Calibri" w:hAnsi="Calibri" w:cs="Times New Roman"/>
              </w:rPr>
              <w:t>Checks for understanding</w:t>
            </w:r>
          </w:p>
          <w:p w:rsidR="005E627A" w:rsidRPr="005E627A" w:rsidRDefault="005E627A" w:rsidP="00707E4A">
            <w:pPr>
              <w:numPr>
                <w:ilvl w:val="0"/>
                <w:numId w:val="26"/>
              </w:numPr>
              <w:rPr>
                <w:rFonts w:ascii="Calibri" w:eastAsia="Calibri" w:hAnsi="Calibri" w:cs="Times New Roman"/>
              </w:rPr>
            </w:pPr>
            <w:r w:rsidRPr="005E627A">
              <w:rPr>
                <w:rFonts w:ascii="Calibri" w:eastAsia="Calibri" w:hAnsi="Calibri" w:cs="Times New Roman"/>
              </w:rPr>
              <w:t>Independent practice</w:t>
            </w: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5E627A" w:rsidP="00A716CC">
            <w:pPr>
              <w:contextualSpacing/>
              <w:rPr>
                <w:rFonts w:ascii="Calibri" w:eastAsia="Calibri" w:hAnsi="Calibri" w:cs="Times New Roman"/>
              </w:rPr>
            </w:pPr>
          </w:p>
        </w:tc>
        <w:tc>
          <w:tcPr>
            <w:tcW w:w="8010" w:type="dxa"/>
          </w:tcPr>
          <w:p w:rsidR="005E627A" w:rsidRDefault="005E627A" w:rsidP="00707E4A">
            <w:pPr>
              <w:pStyle w:val="NoSpacing"/>
              <w:numPr>
                <w:ilvl w:val="0"/>
                <w:numId w:val="28"/>
              </w:numPr>
            </w:pPr>
            <w:r>
              <w:t>Classroom structures and routines are implemented to support learning, such as:</w:t>
            </w:r>
          </w:p>
          <w:p w:rsidR="005E627A" w:rsidRDefault="005E627A" w:rsidP="00707E4A">
            <w:pPr>
              <w:pStyle w:val="NoSpacing"/>
              <w:numPr>
                <w:ilvl w:val="0"/>
                <w:numId w:val="27"/>
              </w:numPr>
            </w:pPr>
            <w:r>
              <w:t>Maintaining a consistent daily schedule</w:t>
            </w:r>
          </w:p>
          <w:p w:rsidR="005E627A" w:rsidRDefault="005E627A" w:rsidP="00707E4A">
            <w:pPr>
              <w:pStyle w:val="NoSpacing"/>
              <w:numPr>
                <w:ilvl w:val="0"/>
                <w:numId w:val="27"/>
              </w:numPr>
            </w:pPr>
            <w:r>
              <w:t>Using an attention signal</w:t>
            </w:r>
          </w:p>
          <w:p w:rsidR="005E627A" w:rsidRDefault="005E627A" w:rsidP="00707E4A">
            <w:pPr>
              <w:pStyle w:val="NoSpacing"/>
              <w:numPr>
                <w:ilvl w:val="0"/>
                <w:numId w:val="27"/>
              </w:numPr>
            </w:pPr>
            <w:r>
              <w:t>Using beginning and ending classroom routines</w:t>
            </w:r>
          </w:p>
          <w:p w:rsidR="005E627A" w:rsidRDefault="005E627A" w:rsidP="00707E4A">
            <w:pPr>
              <w:pStyle w:val="NoSpacing"/>
              <w:numPr>
                <w:ilvl w:val="0"/>
                <w:numId w:val="27"/>
              </w:numPr>
            </w:pPr>
            <w:r>
              <w:t>Teaching expectations for classroom learning</w:t>
            </w:r>
          </w:p>
          <w:p w:rsidR="005E627A" w:rsidRDefault="005E627A" w:rsidP="00A716CC">
            <w:pPr>
              <w:contextualSpacing/>
              <w:rPr>
                <w:rFonts w:ascii="Calibri" w:eastAsia="Calibri" w:hAnsi="Calibri" w:cs="Times New Roman"/>
              </w:rPr>
            </w:pP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5E627A" w:rsidTr="009457CE">
        <w:tc>
          <w:tcPr>
            <w:tcW w:w="648" w:type="dxa"/>
          </w:tcPr>
          <w:p w:rsidR="005E627A" w:rsidRDefault="003E62EA" w:rsidP="00A716CC">
            <w:pPr>
              <w:contextualSpacing/>
              <w:rPr>
                <w:rFonts w:ascii="Calibri" w:eastAsia="Calibri" w:hAnsi="Calibri" w:cs="Times New Roman"/>
              </w:rPr>
            </w:pPr>
            <w:r>
              <w:rPr>
                <w:rFonts w:ascii="Calibri" w:eastAsia="Calibri" w:hAnsi="Calibri" w:cs="Times New Roman"/>
              </w:rPr>
              <w:t>3.</w:t>
            </w:r>
          </w:p>
        </w:tc>
        <w:tc>
          <w:tcPr>
            <w:tcW w:w="8010" w:type="dxa"/>
          </w:tcPr>
          <w:p w:rsidR="005E627A" w:rsidRDefault="005E627A" w:rsidP="00A716CC">
            <w:pPr>
              <w:contextualSpacing/>
              <w:rPr>
                <w:b/>
                <w:sz w:val="24"/>
                <w:szCs w:val="24"/>
              </w:rPr>
            </w:pPr>
            <w:r w:rsidRPr="006075A7">
              <w:rPr>
                <w:b/>
                <w:sz w:val="24"/>
                <w:szCs w:val="24"/>
              </w:rPr>
              <w:t>Curriculum</w:t>
            </w:r>
          </w:p>
          <w:p w:rsidR="003E62EA" w:rsidRDefault="003E62EA" w:rsidP="00A716CC">
            <w:pPr>
              <w:contextualSpacing/>
              <w:rPr>
                <w:rFonts w:ascii="Calibri" w:eastAsia="Calibri" w:hAnsi="Calibri" w:cs="Times New Roman"/>
              </w:rPr>
            </w:pPr>
          </w:p>
        </w:tc>
        <w:tc>
          <w:tcPr>
            <w:tcW w:w="1260" w:type="dxa"/>
          </w:tcPr>
          <w:p w:rsidR="005E627A" w:rsidRDefault="005E627A" w:rsidP="00A716CC">
            <w:pPr>
              <w:contextualSpacing/>
              <w:rPr>
                <w:rFonts w:ascii="Calibri" w:eastAsia="Calibri" w:hAnsi="Calibri" w:cs="Times New Roman"/>
              </w:rPr>
            </w:pPr>
          </w:p>
        </w:tc>
        <w:tc>
          <w:tcPr>
            <w:tcW w:w="1098" w:type="dxa"/>
          </w:tcPr>
          <w:p w:rsidR="005E627A" w:rsidRDefault="005E627A" w:rsidP="00A716CC">
            <w:pPr>
              <w:contextualSpacing/>
              <w:rPr>
                <w:rFonts w:ascii="Calibri" w:eastAsia="Calibri" w:hAnsi="Calibri" w:cs="Times New Roman"/>
              </w:rPr>
            </w:pPr>
          </w:p>
        </w:tc>
      </w:tr>
      <w:tr w:rsidR="003E62EA" w:rsidTr="009457CE">
        <w:tc>
          <w:tcPr>
            <w:tcW w:w="648" w:type="dxa"/>
          </w:tcPr>
          <w:p w:rsidR="003E62EA" w:rsidRDefault="003E62EA" w:rsidP="00A716CC">
            <w:pPr>
              <w:contextualSpacing/>
              <w:rPr>
                <w:rFonts w:ascii="Calibri" w:eastAsia="Calibri" w:hAnsi="Calibri" w:cs="Times New Roman"/>
              </w:rPr>
            </w:pPr>
          </w:p>
        </w:tc>
        <w:tc>
          <w:tcPr>
            <w:tcW w:w="8010" w:type="dxa"/>
          </w:tcPr>
          <w:p w:rsidR="003E62EA" w:rsidRPr="003E62EA" w:rsidRDefault="003E62EA" w:rsidP="00707E4A">
            <w:pPr>
              <w:pStyle w:val="ListParagraph"/>
              <w:numPr>
                <w:ilvl w:val="0"/>
                <w:numId w:val="29"/>
              </w:numPr>
              <w:rPr>
                <w:b/>
                <w:sz w:val="24"/>
                <w:szCs w:val="24"/>
              </w:rPr>
            </w:pPr>
            <w:r>
              <w:t>Teachers prepare lesson plans.</w:t>
            </w:r>
          </w:p>
        </w:tc>
        <w:tc>
          <w:tcPr>
            <w:tcW w:w="1260" w:type="dxa"/>
          </w:tcPr>
          <w:p w:rsidR="003E62EA" w:rsidRDefault="003E62EA" w:rsidP="00A716CC">
            <w:pPr>
              <w:contextualSpacing/>
              <w:rPr>
                <w:rFonts w:ascii="Calibri" w:eastAsia="Calibri" w:hAnsi="Calibri" w:cs="Times New Roman"/>
              </w:rPr>
            </w:pPr>
          </w:p>
        </w:tc>
        <w:tc>
          <w:tcPr>
            <w:tcW w:w="1098" w:type="dxa"/>
          </w:tcPr>
          <w:p w:rsidR="003E62EA" w:rsidRDefault="003E62EA" w:rsidP="00A716CC">
            <w:pPr>
              <w:contextualSpacing/>
              <w:rPr>
                <w:rFonts w:ascii="Calibri" w:eastAsia="Calibri" w:hAnsi="Calibri" w:cs="Times New Roman"/>
              </w:rPr>
            </w:pPr>
          </w:p>
        </w:tc>
      </w:tr>
      <w:tr w:rsidR="003E62EA" w:rsidTr="009457CE">
        <w:tc>
          <w:tcPr>
            <w:tcW w:w="648" w:type="dxa"/>
          </w:tcPr>
          <w:p w:rsidR="003E62EA" w:rsidRDefault="003E62EA" w:rsidP="00A716CC">
            <w:pPr>
              <w:contextualSpacing/>
              <w:rPr>
                <w:rFonts w:ascii="Calibri" w:eastAsia="Calibri" w:hAnsi="Calibri" w:cs="Times New Roman"/>
              </w:rPr>
            </w:pPr>
          </w:p>
        </w:tc>
        <w:tc>
          <w:tcPr>
            <w:tcW w:w="8010" w:type="dxa"/>
          </w:tcPr>
          <w:p w:rsidR="003E62EA" w:rsidRPr="003E62EA" w:rsidRDefault="003E62EA" w:rsidP="00707E4A">
            <w:pPr>
              <w:pStyle w:val="ListParagraph"/>
              <w:numPr>
                <w:ilvl w:val="0"/>
                <w:numId w:val="29"/>
              </w:numPr>
              <w:rPr>
                <w:b/>
                <w:sz w:val="24"/>
                <w:szCs w:val="24"/>
              </w:rPr>
            </w:pPr>
            <w:r w:rsidRPr="003E62EA">
              <w:rPr>
                <w:color w:val="000000"/>
              </w:rPr>
              <w:t xml:space="preserve">Teachers are utilizing the Facility Schools Curriculum Guide. </w:t>
            </w:r>
          </w:p>
        </w:tc>
        <w:tc>
          <w:tcPr>
            <w:tcW w:w="1260" w:type="dxa"/>
          </w:tcPr>
          <w:p w:rsidR="003E62EA" w:rsidRDefault="003E62EA" w:rsidP="00A716CC">
            <w:pPr>
              <w:contextualSpacing/>
              <w:rPr>
                <w:rFonts w:ascii="Calibri" w:eastAsia="Calibri" w:hAnsi="Calibri" w:cs="Times New Roman"/>
              </w:rPr>
            </w:pPr>
          </w:p>
        </w:tc>
        <w:tc>
          <w:tcPr>
            <w:tcW w:w="1098" w:type="dxa"/>
          </w:tcPr>
          <w:p w:rsidR="003E62EA" w:rsidRDefault="003E62EA" w:rsidP="00A716CC">
            <w:pPr>
              <w:contextualSpacing/>
              <w:rPr>
                <w:rFonts w:ascii="Calibri" w:eastAsia="Calibri" w:hAnsi="Calibri" w:cs="Times New Roman"/>
              </w:rPr>
            </w:pPr>
          </w:p>
        </w:tc>
      </w:tr>
    </w:tbl>
    <w:p w:rsidR="003E62EA" w:rsidRDefault="003E62EA">
      <w:r>
        <w:br w:type="page"/>
      </w:r>
    </w:p>
    <w:tbl>
      <w:tblPr>
        <w:tblStyle w:val="TableGrid"/>
        <w:tblW w:w="0" w:type="auto"/>
        <w:tblLook w:val="04A0" w:firstRow="1" w:lastRow="0" w:firstColumn="1" w:lastColumn="0" w:noHBand="0" w:noVBand="1"/>
        <w:tblCaption w:val="Instructional Practices"/>
        <w:tblDescription w:val="Monitoring Requirements for Instructional Practices"/>
      </w:tblPr>
      <w:tblGrid>
        <w:gridCol w:w="640"/>
        <w:gridCol w:w="7630"/>
        <w:gridCol w:w="1426"/>
        <w:gridCol w:w="1094"/>
      </w:tblGrid>
      <w:tr w:rsidR="00E82BE9" w:rsidRPr="00707E4A" w:rsidTr="00E84BB0">
        <w:trPr>
          <w:trHeight w:val="537"/>
          <w:tblHeader/>
        </w:trPr>
        <w:tc>
          <w:tcPr>
            <w:tcW w:w="648" w:type="dxa"/>
          </w:tcPr>
          <w:p w:rsidR="00686436" w:rsidRPr="000E0434" w:rsidRDefault="00686436" w:rsidP="000E0434"/>
        </w:tc>
        <w:tc>
          <w:tcPr>
            <w:tcW w:w="7830" w:type="dxa"/>
          </w:tcPr>
          <w:p w:rsidR="00686436" w:rsidRPr="000E0434" w:rsidRDefault="00686436" w:rsidP="000E0434">
            <w:pPr>
              <w:rPr>
                <w:b/>
                <w:sz w:val="24"/>
                <w:szCs w:val="24"/>
              </w:rPr>
            </w:pPr>
            <w:r w:rsidRPr="000E0434">
              <w:rPr>
                <w:b/>
                <w:sz w:val="24"/>
                <w:szCs w:val="24"/>
              </w:rPr>
              <w:t>Requirement and Citation</w:t>
            </w:r>
          </w:p>
        </w:tc>
        <w:tc>
          <w:tcPr>
            <w:tcW w:w="1440" w:type="dxa"/>
          </w:tcPr>
          <w:p w:rsidR="00686436" w:rsidRPr="000E0434" w:rsidRDefault="00686436" w:rsidP="000E0434">
            <w:pPr>
              <w:rPr>
                <w:b/>
                <w:sz w:val="20"/>
                <w:szCs w:val="20"/>
              </w:rPr>
            </w:pPr>
            <w:r w:rsidRPr="000E0434">
              <w:rPr>
                <w:b/>
                <w:sz w:val="20"/>
                <w:szCs w:val="20"/>
              </w:rPr>
              <w:t>Observed</w:t>
            </w:r>
          </w:p>
        </w:tc>
        <w:tc>
          <w:tcPr>
            <w:tcW w:w="1098" w:type="dxa"/>
          </w:tcPr>
          <w:p w:rsidR="00686436" w:rsidRPr="000E0434" w:rsidRDefault="00686436" w:rsidP="000E0434">
            <w:pPr>
              <w:rPr>
                <w:b/>
                <w:sz w:val="20"/>
                <w:szCs w:val="20"/>
              </w:rPr>
            </w:pPr>
            <w:r w:rsidRPr="000E0434">
              <w:rPr>
                <w:b/>
                <w:sz w:val="20"/>
                <w:szCs w:val="20"/>
              </w:rPr>
              <w:t>Not observed</w:t>
            </w:r>
          </w:p>
        </w:tc>
      </w:tr>
      <w:tr w:rsidR="00BE0270" w:rsidRPr="00707E4A" w:rsidTr="00E84BB0">
        <w:trPr>
          <w:trHeight w:val="537"/>
        </w:trPr>
        <w:tc>
          <w:tcPr>
            <w:tcW w:w="648" w:type="dxa"/>
          </w:tcPr>
          <w:p w:rsidR="003E62EA" w:rsidRPr="000E0434" w:rsidRDefault="00F50427" w:rsidP="000E0434">
            <w:r w:rsidRPr="000E0434">
              <w:t>4.</w:t>
            </w:r>
          </w:p>
        </w:tc>
        <w:tc>
          <w:tcPr>
            <w:tcW w:w="7830" w:type="dxa"/>
          </w:tcPr>
          <w:p w:rsidR="003E62EA" w:rsidRPr="000E0434" w:rsidRDefault="003E62EA" w:rsidP="000E0434">
            <w:pPr>
              <w:rPr>
                <w:b/>
                <w:sz w:val="24"/>
                <w:szCs w:val="24"/>
              </w:rPr>
            </w:pPr>
            <w:r w:rsidRPr="000E0434">
              <w:rPr>
                <w:b/>
                <w:sz w:val="24"/>
                <w:szCs w:val="24"/>
              </w:rPr>
              <w:t>Classroom Management</w:t>
            </w:r>
          </w:p>
        </w:tc>
        <w:tc>
          <w:tcPr>
            <w:tcW w:w="1440" w:type="dxa"/>
          </w:tcPr>
          <w:p w:rsidR="003E62EA" w:rsidRPr="000E0434" w:rsidRDefault="003E62EA" w:rsidP="000E0434"/>
        </w:tc>
        <w:tc>
          <w:tcPr>
            <w:tcW w:w="1098" w:type="dxa"/>
          </w:tcPr>
          <w:p w:rsidR="003E62EA" w:rsidRPr="000E0434" w:rsidRDefault="003E62EA" w:rsidP="000E0434"/>
        </w:tc>
      </w:tr>
      <w:tr w:rsidR="00D35460" w:rsidRPr="00707E4A" w:rsidTr="00E84BB0">
        <w:trPr>
          <w:trHeight w:val="537"/>
        </w:trPr>
        <w:tc>
          <w:tcPr>
            <w:tcW w:w="648" w:type="dxa"/>
          </w:tcPr>
          <w:p w:rsidR="003E62EA" w:rsidRPr="000E0434" w:rsidRDefault="003E62EA" w:rsidP="000E0434"/>
        </w:tc>
        <w:tc>
          <w:tcPr>
            <w:tcW w:w="7830" w:type="dxa"/>
          </w:tcPr>
          <w:p w:rsidR="003E62EA" w:rsidRPr="000E0434" w:rsidRDefault="003E62EA" w:rsidP="000E0434">
            <w:r w:rsidRPr="000E0434">
              <w:t>Teachers use strength based positive behavior supports, such as: incentives, positive reinforcement, intrinsic and extrinsic motivations, etc.</w:t>
            </w:r>
          </w:p>
        </w:tc>
        <w:tc>
          <w:tcPr>
            <w:tcW w:w="1440" w:type="dxa"/>
          </w:tcPr>
          <w:p w:rsidR="003E62EA" w:rsidRPr="000E0434" w:rsidRDefault="003E62EA" w:rsidP="000E0434"/>
        </w:tc>
        <w:tc>
          <w:tcPr>
            <w:tcW w:w="1098" w:type="dxa"/>
          </w:tcPr>
          <w:p w:rsidR="003E62EA" w:rsidRPr="000E0434" w:rsidRDefault="003E62EA" w:rsidP="000E0434"/>
        </w:tc>
      </w:tr>
      <w:tr w:rsidR="00D35460" w:rsidRPr="00707E4A" w:rsidTr="00E84BB0">
        <w:trPr>
          <w:trHeight w:val="537"/>
        </w:trPr>
        <w:tc>
          <w:tcPr>
            <w:tcW w:w="648" w:type="dxa"/>
          </w:tcPr>
          <w:p w:rsidR="003E62EA" w:rsidRPr="000E0434" w:rsidRDefault="003E62EA" w:rsidP="000E0434"/>
        </w:tc>
        <w:tc>
          <w:tcPr>
            <w:tcW w:w="7830" w:type="dxa"/>
          </w:tcPr>
          <w:p w:rsidR="003E62EA" w:rsidRPr="000E0434" w:rsidRDefault="003E62EA" w:rsidP="000E0434">
            <w:r w:rsidRPr="000E0434">
              <w:t>Teachers use strategies to effectively meet the unique needs of students, such as: verbal and non-verbal redirection, negotiation, choices, reframing, etc.</w:t>
            </w:r>
          </w:p>
        </w:tc>
        <w:tc>
          <w:tcPr>
            <w:tcW w:w="1440" w:type="dxa"/>
          </w:tcPr>
          <w:p w:rsidR="003E62EA" w:rsidRPr="000E0434" w:rsidRDefault="003E62EA" w:rsidP="000E0434"/>
        </w:tc>
        <w:tc>
          <w:tcPr>
            <w:tcW w:w="1098" w:type="dxa"/>
          </w:tcPr>
          <w:p w:rsidR="003E62EA" w:rsidRPr="000E0434" w:rsidRDefault="003E62EA" w:rsidP="000E0434"/>
        </w:tc>
      </w:tr>
    </w:tbl>
    <w:p w:rsidR="003E62EA" w:rsidRDefault="003E62EA" w:rsidP="003E62EA">
      <w:pPr>
        <w:contextualSpacing/>
        <w:rPr>
          <w:rFonts w:ascii="Calibri" w:eastAsia="Calibri" w:hAnsi="Calibri" w:cs="Times New Roman"/>
          <w:b/>
        </w:rPr>
      </w:pPr>
    </w:p>
    <w:p w:rsidR="003E62EA" w:rsidRDefault="003E62EA" w:rsidP="003E62EA">
      <w:pPr>
        <w:contextualSpacing/>
        <w:rPr>
          <w:rFonts w:ascii="Calibri" w:eastAsia="Calibri" w:hAnsi="Calibri" w:cs="Times New Roman"/>
          <w:b/>
        </w:rPr>
      </w:pPr>
      <w:r w:rsidRPr="003E62EA">
        <w:rPr>
          <w:rFonts w:ascii="Calibri" w:eastAsia="Calibri" w:hAnsi="Calibri" w:cs="Times New Roman"/>
          <w:b/>
        </w:rPr>
        <w:t>Comments and Recommendations:</w:t>
      </w:r>
    </w:p>
    <w:p w:rsidR="003E62EA" w:rsidRDefault="003E62EA">
      <w:pPr>
        <w:rPr>
          <w:rFonts w:ascii="Calibri" w:eastAsia="Calibri" w:hAnsi="Calibri" w:cs="Times New Roman"/>
          <w:b/>
        </w:rPr>
      </w:pPr>
      <w:r>
        <w:rPr>
          <w:rFonts w:ascii="Calibri" w:eastAsia="Calibri" w:hAnsi="Calibri" w:cs="Times New Roman"/>
          <w:b/>
        </w:rPr>
        <w:br w:type="page"/>
      </w:r>
    </w:p>
    <w:tbl>
      <w:tblPr>
        <w:tblStyle w:val="TableGrid"/>
        <w:tblW w:w="0" w:type="auto"/>
        <w:tblLook w:val="04A0" w:firstRow="1" w:lastRow="0" w:firstColumn="1" w:lastColumn="0" w:noHBand="0" w:noVBand="1"/>
        <w:tblCaption w:val="Graduation Requirements"/>
        <w:tblDescription w:val="Monitoring Requirement for graduation requirements"/>
      </w:tblPr>
      <w:tblGrid>
        <w:gridCol w:w="639"/>
        <w:gridCol w:w="7716"/>
        <w:gridCol w:w="1428"/>
        <w:gridCol w:w="1007"/>
      </w:tblGrid>
      <w:tr w:rsidR="003E62EA" w:rsidTr="00E84BB0">
        <w:trPr>
          <w:tblHeader/>
        </w:trPr>
        <w:tc>
          <w:tcPr>
            <w:tcW w:w="648" w:type="dxa"/>
          </w:tcPr>
          <w:p w:rsidR="003E62EA" w:rsidRDefault="003E62EA" w:rsidP="003E62EA">
            <w:pPr>
              <w:contextualSpacing/>
              <w:rPr>
                <w:rFonts w:ascii="Calibri" w:eastAsia="Calibri" w:hAnsi="Calibri" w:cs="Times New Roman"/>
                <w:b/>
              </w:rPr>
            </w:pPr>
          </w:p>
        </w:tc>
        <w:tc>
          <w:tcPr>
            <w:tcW w:w="7920" w:type="dxa"/>
          </w:tcPr>
          <w:p w:rsidR="003E62EA" w:rsidRPr="00C264A6" w:rsidRDefault="003E62EA" w:rsidP="003E62EA">
            <w:pPr>
              <w:pStyle w:val="NoSpacing"/>
              <w:jc w:val="center"/>
              <w:rPr>
                <w:b/>
                <w:sz w:val="28"/>
                <w:szCs w:val="28"/>
              </w:rPr>
            </w:pPr>
            <w:r>
              <w:rPr>
                <w:b/>
                <w:sz w:val="28"/>
                <w:szCs w:val="28"/>
              </w:rPr>
              <w:t>Section 13</w:t>
            </w:r>
            <w:r w:rsidRPr="00C264A6">
              <w:rPr>
                <w:b/>
                <w:sz w:val="28"/>
                <w:szCs w:val="28"/>
              </w:rPr>
              <w:t>:</w:t>
            </w:r>
            <w:r>
              <w:rPr>
                <w:b/>
                <w:sz w:val="28"/>
                <w:szCs w:val="28"/>
              </w:rPr>
              <w:t xml:space="preserve">  Graduation Requirements</w:t>
            </w:r>
            <w:r w:rsidR="002E3978">
              <w:rPr>
                <w:b/>
                <w:sz w:val="28"/>
                <w:szCs w:val="28"/>
              </w:rPr>
              <w:t xml:space="preserve"> (B)</w:t>
            </w:r>
          </w:p>
          <w:p w:rsidR="003E62EA" w:rsidRDefault="003E62EA" w:rsidP="003E62EA">
            <w:pPr>
              <w:contextualSpacing/>
              <w:rPr>
                <w:rFonts w:ascii="Calibri" w:eastAsia="Calibri" w:hAnsi="Calibri" w:cs="Times New Roman"/>
                <w:b/>
              </w:rPr>
            </w:pPr>
          </w:p>
        </w:tc>
        <w:tc>
          <w:tcPr>
            <w:tcW w:w="1440" w:type="dxa"/>
          </w:tcPr>
          <w:p w:rsidR="003E62EA" w:rsidRPr="00EA4957" w:rsidRDefault="0062668E" w:rsidP="0062668E">
            <w:pPr>
              <w:contextualSpacing/>
              <w:jc w:val="center"/>
              <w:rPr>
                <w:rFonts w:ascii="Calibri" w:eastAsia="Calibri" w:hAnsi="Calibri" w:cs="Times New Roman"/>
                <w:b/>
                <w:sz w:val="20"/>
                <w:szCs w:val="20"/>
              </w:rPr>
            </w:pPr>
            <w:r w:rsidRPr="00EA4957">
              <w:rPr>
                <w:b/>
                <w:sz w:val="20"/>
                <w:szCs w:val="20"/>
              </w:rPr>
              <w:t>Compliant</w:t>
            </w:r>
          </w:p>
        </w:tc>
        <w:tc>
          <w:tcPr>
            <w:tcW w:w="1008" w:type="dxa"/>
            <w:tcBorders>
              <w:bottom w:val="single" w:sz="4" w:space="0" w:color="auto"/>
            </w:tcBorders>
          </w:tcPr>
          <w:p w:rsidR="003E62EA" w:rsidRPr="00EA4957" w:rsidRDefault="0062668E" w:rsidP="0062668E">
            <w:pPr>
              <w:contextualSpacing/>
              <w:jc w:val="center"/>
              <w:rPr>
                <w:rFonts w:ascii="Calibri" w:eastAsia="Calibri" w:hAnsi="Calibri" w:cs="Times New Roman"/>
                <w:b/>
                <w:sz w:val="20"/>
                <w:szCs w:val="20"/>
              </w:rPr>
            </w:pPr>
            <w:r w:rsidRPr="00EA4957">
              <w:rPr>
                <w:b/>
                <w:sz w:val="20"/>
                <w:szCs w:val="20"/>
              </w:rPr>
              <w:t>Not observed</w:t>
            </w:r>
          </w:p>
        </w:tc>
      </w:tr>
      <w:tr w:rsidR="003E62EA" w:rsidTr="00E84BB0">
        <w:tc>
          <w:tcPr>
            <w:tcW w:w="648" w:type="dxa"/>
          </w:tcPr>
          <w:p w:rsidR="003E62EA" w:rsidRDefault="003E62EA" w:rsidP="003E62EA">
            <w:pPr>
              <w:contextualSpacing/>
              <w:rPr>
                <w:rFonts w:ascii="Calibri" w:eastAsia="Calibri" w:hAnsi="Calibri" w:cs="Times New Roman"/>
                <w:b/>
              </w:rPr>
            </w:pPr>
          </w:p>
        </w:tc>
        <w:tc>
          <w:tcPr>
            <w:tcW w:w="7920" w:type="dxa"/>
          </w:tcPr>
          <w:p w:rsidR="003E62EA" w:rsidRDefault="003E62EA" w:rsidP="003E62EA">
            <w:pPr>
              <w:contextualSpacing/>
              <w:rPr>
                <w:b/>
                <w:sz w:val="24"/>
                <w:szCs w:val="24"/>
              </w:rPr>
            </w:pPr>
            <w:r w:rsidRPr="001B7BB5">
              <w:rPr>
                <w:b/>
                <w:sz w:val="24"/>
                <w:szCs w:val="24"/>
              </w:rPr>
              <w:t>Requirement and Citation</w:t>
            </w:r>
          </w:p>
          <w:p w:rsidR="0062668E" w:rsidRDefault="0062668E" w:rsidP="003E62EA">
            <w:pPr>
              <w:contextualSpacing/>
              <w:rPr>
                <w:rFonts w:ascii="Calibri" w:eastAsia="Calibri" w:hAnsi="Calibri" w:cs="Times New Roman"/>
                <w:b/>
              </w:rPr>
            </w:pPr>
          </w:p>
        </w:tc>
        <w:tc>
          <w:tcPr>
            <w:tcW w:w="1440" w:type="dxa"/>
          </w:tcPr>
          <w:p w:rsidR="003E62EA" w:rsidRDefault="003E62EA" w:rsidP="003E62EA">
            <w:pPr>
              <w:contextualSpacing/>
              <w:rPr>
                <w:rFonts w:ascii="Calibri" w:eastAsia="Calibri" w:hAnsi="Calibri" w:cs="Times New Roman"/>
                <w:b/>
              </w:rPr>
            </w:pPr>
          </w:p>
        </w:tc>
        <w:tc>
          <w:tcPr>
            <w:tcW w:w="1008" w:type="dxa"/>
            <w:tcBorders>
              <w:top w:val="single" w:sz="4" w:space="0" w:color="auto"/>
            </w:tcBorders>
          </w:tcPr>
          <w:p w:rsidR="003E62EA" w:rsidRDefault="003E62EA" w:rsidP="003E62EA">
            <w:pPr>
              <w:contextualSpacing/>
              <w:rPr>
                <w:rFonts w:ascii="Calibri" w:eastAsia="Calibri" w:hAnsi="Calibri" w:cs="Times New Roman"/>
                <w:b/>
              </w:rPr>
            </w:pPr>
          </w:p>
        </w:tc>
      </w:tr>
      <w:tr w:rsidR="003E62EA" w:rsidTr="00E84BB0">
        <w:tc>
          <w:tcPr>
            <w:tcW w:w="648" w:type="dxa"/>
            <w:shd w:val="clear" w:color="auto" w:fill="D9D9D9" w:themeFill="background1" w:themeFillShade="D9"/>
          </w:tcPr>
          <w:p w:rsidR="003E62EA" w:rsidRPr="0062668E" w:rsidRDefault="0062668E" w:rsidP="003E62EA">
            <w:pPr>
              <w:contextualSpacing/>
              <w:rPr>
                <w:rFonts w:ascii="Calibri" w:eastAsia="Calibri" w:hAnsi="Calibri" w:cs="Times New Roman"/>
              </w:rPr>
            </w:pPr>
            <w:r w:rsidRPr="0062668E">
              <w:rPr>
                <w:rFonts w:ascii="Calibri" w:eastAsia="Calibri" w:hAnsi="Calibri" w:cs="Times New Roman"/>
              </w:rPr>
              <w:t>1.</w:t>
            </w:r>
          </w:p>
        </w:tc>
        <w:tc>
          <w:tcPr>
            <w:tcW w:w="7920" w:type="dxa"/>
            <w:shd w:val="clear" w:color="auto" w:fill="D9D9D9" w:themeFill="background1" w:themeFillShade="D9"/>
          </w:tcPr>
          <w:p w:rsidR="0062668E" w:rsidRPr="0062668E" w:rsidRDefault="0062668E" w:rsidP="0062668E">
            <w:pPr>
              <w:rPr>
                <w:rFonts w:ascii="Calibri" w:eastAsia="Calibri" w:hAnsi="Calibri" w:cs="Times New Roman"/>
                <w:sz w:val="16"/>
                <w:szCs w:val="16"/>
              </w:rPr>
            </w:pPr>
          </w:p>
          <w:p w:rsidR="003E62EA" w:rsidRDefault="0062668E" w:rsidP="0062668E">
            <w:pPr>
              <w:contextualSpacing/>
              <w:rPr>
                <w:rFonts w:ascii="Calibri" w:eastAsia="Calibri" w:hAnsi="Calibri" w:cs="Times New Roman"/>
                <w:b/>
              </w:rPr>
            </w:pPr>
            <w:r w:rsidRPr="0062668E">
              <w:rPr>
                <w:rFonts w:ascii="Calibri" w:eastAsia="Calibri" w:hAnsi="Calibri" w:cs="Times New Roman"/>
              </w:rPr>
              <w:t>T</w:t>
            </w:r>
            <w:r>
              <w:rPr>
                <w:rFonts w:ascii="Calibri" w:eastAsia="Calibri" w:hAnsi="Calibri" w:cs="Times New Roman"/>
              </w:rPr>
              <w:t>he facility s</w:t>
            </w:r>
            <w:r w:rsidRPr="0062668E">
              <w:rPr>
                <w:rFonts w:ascii="Calibri" w:eastAsia="Calibri" w:hAnsi="Calibri" w:cs="Times New Roman"/>
              </w:rPr>
              <w:t>chool requests transcripts from previous educational placements and reviews credits earned against the requirements of the student’s district of residence and those of the Facility Schools Board.</w:t>
            </w:r>
          </w:p>
        </w:tc>
        <w:tc>
          <w:tcPr>
            <w:tcW w:w="1440" w:type="dxa"/>
            <w:shd w:val="clear" w:color="auto" w:fill="D9D9D9" w:themeFill="background1" w:themeFillShade="D9"/>
          </w:tcPr>
          <w:p w:rsidR="003E62EA" w:rsidRDefault="003E62EA" w:rsidP="003E62EA">
            <w:pPr>
              <w:contextualSpacing/>
              <w:rPr>
                <w:rFonts w:ascii="Calibri" w:eastAsia="Calibri" w:hAnsi="Calibri" w:cs="Times New Roman"/>
                <w:b/>
              </w:rPr>
            </w:pPr>
          </w:p>
        </w:tc>
        <w:tc>
          <w:tcPr>
            <w:tcW w:w="1008" w:type="dxa"/>
            <w:shd w:val="clear" w:color="auto" w:fill="D9D9D9" w:themeFill="background1" w:themeFillShade="D9"/>
          </w:tcPr>
          <w:p w:rsidR="003E62EA" w:rsidRDefault="003E62EA" w:rsidP="003E62EA">
            <w:pPr>
              <w:contextualSpacing/>
              <w:rPr>
                <w:rFonts w:ascii="Calibri" w:eastAsia="Calibri" w:hAnsi="Calibri" w:cs="Times New Roman"/>
                <w:b/>
              </w:rPr>
            </w:pPr>
          </w:p>
        </w:tc>
      </w:tr>
      <w:tr w:rsidR="003E62EA" w:rsidTr="00E84BB0">
        <w:tc>
          <w:tcPr>
            <w:tcW w:w="648" w:type="dxa"/>
          </w:tcPr>
          <w:p w:rsidR="003E62EA" w:rsidRPr="0062668E" w:rsidRDefault="0062668E" w:rsidP="003E62EA">
            <w:pPr>
              <w:contextualSpacing/>
              <w:rPr>
                <w:rFonts w:ascii="Calibri" w:eastAsia="Calibri" w:hAnsi="Calibri" w:cs="Times New Roman"/>
              </w:rPr>
            </w:pPr>
            <w:r w:rsidRPr="0062668E">
              <w:rPr>
                <w:rFonts w:ascii="Calibri" w:eastAsia="Calibri" w:hAnsi="Calibri" w:cs="Times New Roman"/>
              </w:rPr>
              <w:t>2</w:t>
            </w:r>
          </w:p>
        </w:tc>
        <w:tc>
          <w:tcPr>
            <w:tcW w:w="7920" w:type="dxa"/>
          </w:tcPr>
          <w:p w:rsidR="003E62EA" w:rsidRDefault="0062668E" w:rsidP="003E62EA">
            <w:pPr>
              <w:contextualSpacing/>
              <w:rPr>
                <w:rFonts w:ascii="Calibri" w:eastAsia="Calibri" w:hAnsi="Calibri" w:cs="Times New Roman"/>
                <w:b/>
              </w:rPr>
            </w:pPr>
            <w:r>
              <w:t>If the student intends to pursue a diploma through the Facility Schools Board, the education staff at the facility school assists the student in gathering transcripts, evaluating credits and preparing a graduation application.</w:t>
            </w:r>
            <w:r>
              <w:rPr>
                <w:rFonts w:ascii="Arial" w:hAnsi="Arial" w:cs="Arial"/>
              </w:rPr>
              <w:t xml:space="preserve"> </w:t>
            </w:r>
            <w:r w:rsidRPr="00E27833">
              <w:rPr>
                <w:rFonts w:ascii="Arial" w:hAnsi="Arial" w:cs="Arial"/>
                <w:sz w:val="18"/>
                <w:szCs w:val="18"/>
              </w:rPr>
              <w:t>[Facility Schools Act 3.01(2)(g)]</w:t>
            </w:r>
          </w:p>
        </w:tc>
        <w:tc>
          <w:tcPr>
            <w:tcW w:w="1440" w:type="dxa"/>
          </w:tcPr>
          <w:p w:rsidR="003E62EA" w:rsidRDefault="003E62EA" w:rsidP="003E62EA">
            <w:pPr>
              <w:contextualSpacing/>
              <w:rPr>
                <w:rFonts w:ascii="Calibri" w:eastAsia="Calibri" w:hAnsi="Calibri" w:cs="Times New Roman"/>
                <w:b/>
              </w:rPr>
            </w:pPr>
          </w:p>
        </w:tc>
        <w:tc>
          <w:tcPr>
            <w:tcW w:w="1008" w:type="dxa"/>
          </w:tcPr>
          <w:p w:rsidR="003E62EA" w:rsidRDefault="003E62EA" w:rsidP="003E62EA">
            <w:pPr>
              <w:contextualSpacing/>
              <w:rPr>
                <w:rFonts w:ascii="Calibri" w:eastAsia="Calibri" w:hAnsi="Calibri" w:cs="Times New Roman"/>
                <w:b/>
              </w:rPr>
            </w:pPr>
          </w:p>
        </w:tc>
      </w:tr>
      <w:tr w:rsidR="003E62EA" w:rsidTr="00E84BB0">
        <w:tc>
          <w:tcPr>
            <w:tcW w:w="648" w:type="dxa"/>
          </w:tcPr>
          <w:p w:rsidR="003E62EA" w:rsidRPr="0062668E" w:rsidRDefault="0062668E" w:rsidP="003E62EA">
            <w:pPr>
              <w:contextualSpacing/>
              <w:rPr>
                <w:rFonts w:ascii="Calibri" w:eastAsia="Calibri" w:hAnsi="Calibri" w:cs="Times New Roman"/>
              </w:rPr>
            </w:pPr>
            <w:r w:rsidRPr="0062668E">
              <w:rPr>
                <w:rFonts w:ascii="Calibri" w:eastAsia="Calibri" w:hAnsi="Calibri" w:cs="Times New Roman"/>
              </w:rPr>
              <w:t>3.</w:t>
            </w:r>
          </w:p>
        </w:tc>
        <w:tc>
          <w:tcPr>
            <w:tcW w:w="7920" w:type="dxa"/>
          </w:tcPr>
          <w:p w:rsidR="003E62EA" w:rsidRDefault="0062668E" w:rsidP="003E62EA">
            <w:pPr>
              <w:contextualSpacing/>
              <w:rPr>
                <w:rFonts w:ascii="Calibri" w:eastAsia="Calibri" w:hAnsi="Calibri" w:cs="Times New Roman"/>
                <w:b/>
              </w:rPr>
            </w:pPr>
            <w:r>
              <w:t xml:space="preserve">For students who will be transitioning back to a school district prior to graduation, or for those students who prefer to seek a diploma from the student’s district of residence, the education staff at the facility school assist the student in working with the district or other entity by compiling credit information, providing transcripts and other pertinent information and by assisting with the request for a credit review from the district as appropriate. </w:t>
            </w:r>
            <w:r w:rsidRPr="00E27833">
              <w:rPr>
                <w:rFonts w:ascii="Arial" w:hAnsi="Arial" w:cs="Arial"/>
                <w:sz w:val="18"/>
                <w:szCs w:val="18"/>
              </w:rPr>
              <w:t>[Facility Schools Act 3.01(</w:t>
            </w:r>
            <w:r>
              <w:rPr>
                <w:rFonts w:ascii="Arial" w:hAnsi="Arial" w:cs="Arial"/>
                <w:sz w:val="18"/>
                <w:szCs w:val="18"/>
              </w:rPr>
              <w:t>d)</w:t>
            </w:r>
            <w:r w:rsidRPr="00E27833">
              <w:rPr>
                <w:rFonts w:ascii="Arial" w:hAnsi="Arial" w:cs="Arial"/>
                <w:sz w:val="18"/>
                <w:szCs w:val="18"/>
              </w:rPr>
              <w:t>]</w:t>
            </w:r>
          </w:p>
        </w:tc>
        <w:tc>
          <w:tcPr>
            <w:tcW w:w="1440" w:type="dxa"/>
          </w:tcPr>
          <w:p w:rsidR="003E62EA" w:rsidRDefault="003E62EA" w:rsidP="003E62EA">
            <w:pPr>
              <w:contextualSpacing/>
              <w:rPr>
                <w:rFonts w:ascii="Calibri" w:eastAsia="Calibri" w:hAnsi="Calibri" w:cs="Times New Roman"/>
                <w:b/>
              </w:rPr>
            </w:pPr>
          </w:p>
        </w:tc>
        <w:tc>
          <w:tcPr>
            <w:tcW w:w="1008" w:type="dxa"/>
          </w:tcPr>
          <w:p w:rsidR="003E62EA" w:rsidRDefault="003E62EA" w:rsidP="003E62EA">
            <w:pPr>
              <w:contextualSpacing/>
              <w:rPr>
                <w:rFonts w:ascii="Calibri" w:eastAsia="Calibri" w:hAnsi="Calibri" w:cs="Times New Roman"/>
                <w:b/>
              </w:rPr>
            </w:pPr>
          </w:p>
        </w:tc>
      </w:tr>
    </w:tbl>
    <w:p w:rsidR="004706D1" w:rsidRDefault="004706D1" w:rsidP="003E62EA">
      <w:pPr>
        <w:contextualSpacing/>
        <w:rPr>
          <w:rFonts w:ascii="Calibri" w:eastAsia="Calibri" w:hAnsi="Calibri" w:cs="Times New Roman"/>
          <w:b/>
        </w:rPr>
      </w:pPr>
    </w:p>
    <w:p w:rsidR="0062668E" w:rsidRPr="0062668E" w:rsidRDefault="0062668E" w:rsidP="0062668E">
      <w:pPr>
        <w:contextualSpacing/>
        <w:rPr>
          <w:rFonts w:ascii="Calibri" w:eastAsia="Calibri" w:hAnsi="Calibri" w:cs="Times New Roman"/>
          <w:sz w:val="24"/>
          <w:szCs w:val="24"/>
        </w:rPr>
      </w:pPr>
      <w:r w:rsidRPr="0062668E">
        <w:rPr>
          <w:rFonts w:ascii="Calibri" w:eastAsia="Calibri" w:hAnsi="Calibri" w:cs="Times New Roman"/>
          <w:b/>
        </w:rPr>
        <w:t xml:space="preserve">Comments and Recommendations: </w:t>
      </w:r>
    </w:p>
    <w:p w:rsidR="0062668E" w:rsidRDefault="0062668E">
      <w:pPr>
        <w:rPr>
          <w:rFonts w:ascii="Calibri" w:eastAsia="Calibri" w:hAnsi="Calibri" w:cs="Times New Roman"/>
          <w:b/>
        </w:rPr>
      </w:pPr>
      <w:r>
        <w:rPr>
          <w:rFonts w:ascii="Calibri" w:eastAsia="Calibri" w:hAnsi="Calibri" w:cs="Times New Roman"/>
          <w:b/>
        </w:rPr>
        <w:br w:type="page"/>
      </w:r>
    </w:p>
    <w:tbl>
      <w:tblPr>
        <w:tblStyle w:val="TableGrid"/>
        <w:tblW w:w="0" w:type="auto"/>
        <w:tblLook w:val="04A0" w:firstRow="1" w:lastRow="0" w:firstColumn="1" w:lastColumn="0" w:noHBand="0" w:noVBand="1"/>
        <w:tblCaption w:val="State Assessments"/>
        <w:tblDescription w:val="Monitoring requirements regarding state assessments"/>
      </w:tblPr>
      <w:tblGrid>
        <w:gridCol w:w="638"/>
        <w:gridCol w:w="7800"/>
        <w:gridCol w:w="1301"/>
        <w:gridCol w:w="1051"/>
      </w:tblGrid>
      <w:tr w:rsidR="0062668E" w:rsidTr="00E84BB0">
        <w:trPr>
          <w:tblHeader/>
        </w:trPr>
        <w:tc>
          <w:tcPr>
            <w:tcW w:w="646" w:type="dxa"/>
          </w:tcPr>
          <w:p w:rsidR="0062668E" w:rsidRDefault="0062668E" w:rsidP="003E62EA">
            <w:pPr>
              <w:contextualSpacing/>
              <w:rPr>
                <w:rFonts w:ascii="Calibri" w:eastAsia="Calibri" w:hAnsi="Calibri" w:cs="Times New Roman"/>
                <w:b/>
              </w:rPr>
            </w:pPr>
          </w:p>
        </w:tc>
        <w:tc>
          <w:tcPr>
            <w:tcW w:w="8012" w:type="dxa"/>
          </w:tcPr>
          <w:p w:rsidR="0062668E" w:rsidRDefault="002E3978" w:rsidP="0062668E">
            <w:pPr>
              <w:contextualSpacing/>
              <w:jc w:val="center"/>
              <w:rPr>
                <w:b/>
                <w:sz w:val="28"/>
                <w:szCs w:val="28"/>
              </w:rPr>
            </w:pPr>
            <w:r>
              <w:rPr>
                <w:b/>
                <w:sz w:val="28"/>
                <w:szCs w:val="28"/>
              </w:rPr>
              <w:t>Section 14</w:t>
            </w:r>
            <w:r w:rsidR="0062668E" w:rsidRPr="00C264A6">
              <w:rPr>
                <w:b/>
                <w:sz w:val="28"/>
                <w:szCs w:val="28"/>
              </w:rPr>
              <w:t>:</w:t>
            </w:r>
            <w:r w:rsidR="0062668E">
              <w:rPr>
                <w:b/>
                <w:sz w:val="28"/>
                <w:szCs w:val="28"/>
              </w:rPr>
              <w:t xml:space="preserve">  </w:t>
            </w:r>
            <w:r w:rsidR="00BA1B15">
              <w:rPr>
                <w:b/>
                <w:sz w:val="28"/>
                <w:szCs w:val="28"/>
              </w:rPr>
              <w:t>State Assessments</w:t>
            </w:r>
            <w:r>
              <w:rPr>
                <w:b/>
                <w:sz w:val="28"/>
                <w:szCs w:val="28"/>
              </w:rPr>
              <w:t xml:space="preserve"> (B)</w:t>
            </w:r>
          </w:p>
          <w:p w:rsidR="0062668E" w:rsidRDefault="0062668E" w:rsidP="0062668E">
            <w:pPr>
              <w:contextualSpacing/>
              <w:jc w:val="center"/>
              <w:rPr>
                <w:rFonts w:ascii="Calibri" w:eastAsia="Calibri" w:hAnsi="Calibri" w:cs="Times New Roman"/>
                <w:b/>
              </w:rPr>
            </w:pPr>
          </w:p>
        </w:tc>
        <w:tc>
          <w:tcPr>
            <w:tcW w:w="1307" w:type="dxa"/>
          </w:tcPr>
          <w:p w:rsidR="0062668E" w:rsidRDefault="0062668E" w:rsidP="003E62EA">
            <w:pPr>
              <w:contextualSpacing/>
              <w:rPr>
                <w:rFonts w:ascii="Calibri" w:eastAsia="Calibri" w:hAnsi="Calibri" w:cs="Times New Roman"/>
                <w:b/>
              </w:rPr>
            </w:pPr>
          </w:p>
        </w:tc>
        <w:tc>
          <w:tcPr>
            <w:tcW w:w="1051" w:type="dxa"/>
          </w:tcPr>
          <w:p w:rsidR="0062668E" w:rsidRDefault="0062668E" w:rsidP="003E62EA">
            <w:pPr>
              <w:contextualSpacing/>
              <w:rPr>
                <w:rFonts w:ascii="Calibri" w:eastAsia="Calibri" w:hAnsi="Calibri" w:cs="Times New Roman"/>
                <w:b/>
              </w:rPr>
            </w:pPr>
          </w:p>
        </w:tc>
      </w:tr>
      <w:tr w:rsidR="0062668E" w:rsidTr="00E84BB0">
        <w:tc>
          <w:tcPr>
            <w:tcW w:w="646" w:type="dxa"/>
          </w:tcPr>
          <w:p w:rsidR="0062668E" w:rsidRPr="00BA1B15" w:rsidRDefault="00BA1B15" w:rsidP="003E62EA">
            <w:pPr>
              <w:contextualSpacing/>
              <w:rPr>
                <w:rFonts w:ascii="Calibri" w:eastAsia="Calibri" w:hAnsi="Calibri" w:cs="Times New Roman"/>
              </w:rPr>
            </w:pPr>
            <w:r w:rsidRPr="00BA1B15">
              <w:rPr>
                <w:rFonts w:ascii="Calibri" w:eastAsia="Calibri" w:hAnsi="Calibri" w:cs="Times New Roman"/>
              </w:rPr>
              <w:t>1.</w:t>
            </w:r>
          </w:p>
        </w:tc>
        <w:tc>
          <w:tcPr>
            <w:tcW w:w="8012" w:type="dxa"/>
          </w:tcPr>
          <w:p w:rsidR="0062668E" w:rsidRDefault="0062668E" w:rsidP="003E62EA">
            <w:pPr>
              <w:contextualSpacing/>
              <w:rPr>
                <w:rFonts w:ascii="Calibri" w:eastAsia="Calibri" w:hAnsi="Calibri" w:cs="Times New Roman"/>
                <w:b/>
              </w:rPr>
            </w:pPr>
            <w:r w:rsidRPr="001B7BB5">
              <w:rPr>
                <w:b/>
                <w:sz w:val="24"/>
                <w:szCs w:val="24"/>
              </w:rPr>
              <w:t>Requirement and Citation</w:t>
            </w:r>
          </w:p>
        </w:tc>
        <w:tc>
          <w:tcPr>
            <w:tcW w:w="1307" w:type="dxa"/>
          </w:tcPr>
          <w:p w:rsidR="0062668E" w:rsidRPr="00EA4957" w:rsidRDefault="0062668E" w:rsidP="0062668E">
            <w:pPr>
              <w:contextualSpacing/>
              <w:jc w:val="center"/>
              <w:rPr>
                <w:rFonts w:ascii="Calibri" w:eastAsia="Calibri" w:hAnsi="Calibri" w:cs="Times New Roman"/>
                <w:b/>
                <w:sz w:val="20"/>
                <w:szCs w:val="20"/>
              </w:rPr>
            </w:pPr>
            <w:r w:rsidRPr="00EA4957">
              <w:rPr>
                <w:b/>
                <w:sz w:val="20"/>
                <w:szCs w:val="20"/>
              </w:rPr>
              <w:t>Acceptable</w:t>
            </w:r>
          </w:p>
        </w:tc>
        <w:tc>
          <w:tcPr>
            <w:tcW w:w="1051" w:type="dxa"/>
          </w:tcPr>
          <w:p w:rsidR="0062668E" w:rsidRPr="00EA4957" w:rsidRDefault="0062668E" w:rsidP="0062668E">
            <w:pPr>
              <w:contextualSpacing/>
              <w:jc w:val="center"/>
              <w:rPr>
                <w:rFonts w:ascii="Calibri" w:eastAsia="Calibri" w:hAnsi="Calibri" w:cs="Times New Roman"/>
                <w:b/>
                <w:sz w:val="20"/>
                <w:szCs w:val="20"/>
              </w:rPr>
            </w:pPr>
            <w:r w:rsidRPr="00EA4957">
              <w:rPr>
                <w:b/>
                <w:sz w:val="20"/>
                <w:szCs w:val="20"/>
              </w:rPr>
              <w:t>Non-compliant</w:t>
            </w:r>
          </w:p>
        </w:tc>
      </w:tr>
      <w:tr w:rsidR="0062668E" w:rsidTr="00E84BB0">
        <w:tc>
          <w:tcPr>
            <w:tcW w:w="646" w:type="dxa"/>
          </w:tcPr>
          <w:p w:rsidR="0062668E" w:rsidRPr="00BA1B15" w:rsidRDefault="00BA1B15" w:rsidP="003E62EA">
            <w:pPr>
              <w:contextualSpacing/>
              <w:rPr>
                <w:rFonts w:ascii="Calibri" w:eastAsia="Calibri" w:hAnsi="Calibri" w:cs="Times New Roman"/>
              </w:rPr>
            </w:pPr>
            <w:r w:rsidRPr="00BA1B15">
              <w:rPr>
                <w:rFonts w:ascii="Calibri" w:eastAsia="Calibri" w:hAnsi="Calibri" w:cs="Times New Roman"/>
              </w:rPr>
              <w:t>2.</w:t>
            </w:r>
          </w:p>
        </w:tc>
        <w:tc>
          <w:tcPr>
            <w:tcW w:w="8012" w:type="dxa"/>
          </w:tcPr>
          <w:p w:rsidR="0062668E" w:rsidRDefault="0062668E" w:rsidP="00BA1B15">
            <w:pPr>
              <w:contextualSpacing/>
              <w:rPr>
                <w:rFonts w:ascii="Calibri" w:eastAsia="Calibri" w:hAnsi="Calibri" w:cs="Times New Roman"/>
                <w:b/>
              </w:rPr>
            </w:pPr>
            <w:r>
              <w:t xml:space="preserve">Staff involved in the administration of the </w:t>
            </w:r>
            <w:r w:rsidR="00BA1B15">
              <w:t>state assessments</w:t>
            </w:r>
            <w:r>
              <w:t xml:space="preserve"> are appropriately trained.</w:t>
            </w:r>
          </w:p>
        </w:tc>
        <w:tc>
          <w:tcPr>
            <w:tcW w:w="1307" w:type="dxa"/>
          </w:tcPr>
          <w:p w:rsidR="0062668E" w:rsidRDefault="0062668E" w:rsidP="003E62EA">
            <w:pPr>
              <w:contextualSpacing/>
              <w:rPr>
                <w:rFonts w:ascii="Calibri" w:eastAsia="Calibri" w:hAnsi="Calibri" w:cs="Times New Roman"/>
                <w:b/>
              </w:rPr>
            </w:pPr>
          </w:p>
        </w:tc>
        <w:tc>
          <w:tcPr>
            <w:tcW w:w="1051" w:type="dxa"/>
          </w:tcPr>
          <w:p w:rsidR="0062668E" w:rsidRDefault="0062668E" w:rsidP="003E62EA">
            <w:pPr>
              <w:contextualSpacing/>
              <w:rPr>
                <w:rFonts w:ascii="Calibri" w:eastAsia="Calibri" w:hAnsi="Calibri" w:cs="Times New Roman"/>
                <w:b/>
              </w:rPr>
            </w:pPr>
          </w:p>
        </w:tc>
      </w:tr>
      <w:tr w:rsidR="0062668E" w:rsidTr="00E84BB0">
        <w:tc>
          <w:tcPr>
            <w:tcW w:w="646" w:type="dxa"/>
          </w:tcPr>
          <w:p w:rsidR="0062668E" w:rsidRPr="00BA1B15" w:rsidRDefault="00BA1B15" w:rsidP="003E62EA">
            <w:pPr>
              <w:contextualSpacing/>
              <w:rPr>
                <w:rFonts w:ascii="Calibri" w:eastAsia="Calibri" w:hAnsi="Calibri" w:cs="Times New Roman"/>
              </w:rPr>
            </w:pPr>
            <w:r w:rsidRPr="00BA1B15">
              <w:rPr>
                <w:rFonts w:ascii="Calibri" w:eastAsia="Calibri" w:hAnsi="Calibri" w:cs="Times New Roman"/>
              </w:rPr>
              <w:t>3.</w:t>
            </w:r>
          </w:p>
        </w:tc>
        <w:tc>
          <w:tcPr>
            <w:tcW w:w="8012" w:type="dxa"/>
          </w:tcPr>
          <w:p w:rsidR="0062668E" w:rsidRDefault="0062668E" w:rsidP="00BA1B15">
            <w:pPr>
              <w:contextualSpacing/>
              <w:rPr>
                <w:rFonts w:ascii="Calibri" w:eastAsia="Calibri" w:hAnsi="Calibri" w:cs="Times New Roman"/>
                <w:b/>
              </w:rPr>
            </w:pPr>
            <w:r>
              <w:t xml:space="preserve">The </w:t>
            </w:r>
            <w:r w:rsidR="00BA1B15">
              <w:t xml:space="preserve">state assessments are </w:t>
            </w:r>
            <w:r>
              <w:t>administered according to the procedures provided by the Unit of Student Assessment at the Colorado Department of Education.</w:t>
            </w:r>
          </w:p>
        </w:tc>
        <w:tc>
          <w:tcPr>
            <w:tcW w:w="1307" w:type="dxa"/>
          </w:tcPr>
          <w:p w:rsidR="0062668E" w:rsidRDefault="0062668E" w:rsidP="003E62EA">
            <w:pPr>
              <w:contextualSpacing/>
              <w:rPr>
                <w:rFonts w:ascii="Calibri" w:eastAsia="Calibri" w:hAnsi="Calibri" w:cs="Times New Roman"/>
                <w:b/>
              </w:rPr>
            </w:pPr>
          </w:p>
        </w:tc>
        <w:tc>
          <w:tcPr>
            <w:tcW w:w="1051" w:type="dxa"/>
          </w:tcPr>
          <w:p w:rsidR="0062668E" w:rsidRDefault="0062668E" w:rsidP="003E62EA">
            <w:pPr>
              <w:contextualSpacing/>
              <w:rPr>
                <w:rFonts w:ascii="Calibri" w:eastAsia="Calibri" w:hAnsi="Calibri" w:cs="Times New Roman"/>
                <w:b/>
              </w:rPr>
            </w:pPr>
          </w:p>
        </w:tc>
      </w:tr>
      <w:tr w:rsidR="0062668E" w:rsidTr="00E84BB0">
        <w:tc>
          <w:tcPr>
            <w:tcW w:w="646" w:type="dxa"/>
          </w:tcPr>
          <w:p w:rsidR="0062668E" w:rsidRPr="00BA1B15" w:rsidRDefault="00BA1B15" w:rsidP="003E62EA">
            <w:pPr>
              <w:contextualSpacing/>
              <w:rPr>
                <w:rFonts w:ascii="Calibri" w:eastAsia="Calibri" w:hAnsi="Calibri" w:cs="Times New Roman"/>
              </w:rPr>
            </w:pPr>
            <w:r w:rsidRPr="00BA1B15">
              <w:rPr>
                <w:rFonts w:ascii="Calibri" w:eastAsia="Calibri" w:hAnsi="Calibri" w:cs="Times New Roman"/>
              </w:rPr>
              <w:t>4.</w:t>
            </w:r>
          </w:p>
        </w:tc>
        <w:tc>
          <w:tcPr>
            <w:tcW w:w="8012" w:type="dxa"/>
          </w:tcPr>
          <w:p w:rsidR="0062668E" w:rsidRDefault="0062668E" w:rsidP="00BA1B15">
            <w:pPr>
              <w:contextualSpacing/>
              <w:rPr>
                <w:rFonts w:ascii="Calibri" w:eastAsia="Calibri" w:hAnsi="Calibri" w:cs="Times New Roman"/>
                <w:b/>
              </w:rPr>
            </w:pPr>
            <w:r>
              <w:t xml:space="preserve">All </w:t>
            </w:r>
            <w:proofErr w:type="gramStart"/>
            <w:r>
              <w:t>students</w:t>
            </w:r>
            <w:proofErr w:type="gramEnd"/>
            <w:r>
              <w:t xml:space="preserve"> grades 3-10 participate in the </w:t>
            </w:r>
            <w:r w:rsidR="00BA1B15">
              <w:t>state assessments</w:t>
            </w:r>
            <w:r>
              <w:t xml:space="preserve"> as appropriate.</w:t>
            </w:r>
          </w:p>
        </w:tc>
        <w:tc>
          <w:tcPr>
            <w:tcW w:w="1307" w:type="dxa"/>
          </w:tcPr>
          <w:p w:rsidR="0062668E" w:rsidRDefault="0062668E" w:rsidP="003E62EA">
            <w:pPr>
              <w:contextualSpacing/>
              <w:rPr>
                <w:rFonts w:ascii="Calibri" w:eastAsia="Calibri" w:hAnsi="Calibri" w:cs="Times New Roman"/>
                <w:b/>
              </w:rPr>
            </w:pPr>
          </w:p>
        </w:tc>
        <w:tc>
          <w:tcPr>
            <w:tcW w:w="1051" w:type="dxa"/>
          </w:tcPr>
          <w:p w:rsidR="0062668E" w:rsidRDefault="0062668E" w:rsidP="003E62EA">
            <w:pPr>
              <w:contextualSpacing/>
              <w:rPr>
                <w:rFonts w:ascii="Calibri" w:eastAsia="Calibri" w:hAnsi="Calibri" w:cs="Times New Roman"/>
                <w:b/>
              </w:rPr>
            </w:pPr>
          </w:p>
        </w:tc>
      </w:tr>
      <w:tr w:rsidR="0062668E" w:rsidTr="00E84BB0">
        <w:tc>
          <w:tcPr>
            <w:tcW w:w="646" w:type="dxa"/>
          </w:tcPr>
          <w:p w:rsidR="0062668E" w:rsidRPr="00BA1B15" w:rsidRDefault="00BA1B15" w:rsidP="003E62EA">
            <w:pPr>
              <w:contextualSpacing/>
              <w:rPr>
                <w:rFonts w:ascii="Calibri" w:eastAsia="Calibri" w:hAnsi="Calibri" w:cs="Times New Roman"/>
              </w:rPr>
            </w:pPr>
            <w:r w:rsidRPr="00BA1B15">
              <w:rPr>
                <w:rFonts w:ascii="Calibri" w:eastAsia="Calibri" w:hAnsi="Calibri" w:cs="Times New Roman"/>
              </w:rPr>
              <w:t>5.</w:t>
            </w:r>
          </w:p>
        </w:tc>
        <w:tc>
          <w:tcPr>
            <w:tcW w:w="8012" w:type="dxa"/>
          </w:tcPr>
          <w:p w:rsidR="0062668E" w:rsidRDefault="0062668E" w:rsidP="00BA1B15">
            <w:pPr>
              <w:contextualSpacing/>
              <w:rPr>
                <w:rFonts w:ascii="Calibri" w:eastAsia="Calibri" w:hAnsi="Calibri" w:cs="Times New Roman"/>
                <w:b/>
              </w:rPr>
            </w:pPr>
            <w:r>
              <w:t xml:space="preserve">Test security is maintained for all </w:t>
            </w:r>
            <w:r w:rsidR="00BA1B15">
              <w:t>state assessments.</w:t>
            </w:r>
          </w:p>
        </w:tc>
        <w:tc>
          <w:tcPr>
            <w:tcW w:w="1307" w:type="dxa"/>
          </w:tcPr>
          <w:p w:rsidR="0062668E" w:rsidRDefault="0062668E" w:rsidP="003E62EA">
            <w:pPr>
              <w:contextualSpacing/>
              <w:rPr>
                <w:rFonts w:ascii="Calibri" w:eastAsia="Calibri" w:hAnsi="Calibri" w:cs="Times New Roman"/>
                <w:b/>
              </w:rPr>
            </w:pPr>
          </w:p>
        </w:tc>
        <w:tc>
          <w:tcPr>
            <w:tcW w:w="1051" w:type="dxa"/>
          </w:tcPr>
          <w:p w:rsidR="0062668E" w:rsidRDefault="0062668E" w:rsidP="003E62EA">
            <w:pPr>
              <w:contextualSpacing/>
              <w:rPr>
                <w:rFonts w:ascii="Calibri" w:eastAsia="Calibri" w:hAnsi="Calibri" w:cs="Times New Roman"/>
                <w:b/>
              </w:rPr>
            </w:pPr>
          </w:p>
        </w:tc>
      </w:tr>
    </w:tbl>
    <w:p w:rsidR="0062668E" w:rsidRDefault="0062668E" w:rsidP="003E62EA">
      <w:pPr>
        <w:contextualSpacing/>
        <w:rPr>
          <w:rFonts w:ascii="Calibri" w:eastAsia="Calibri" w:hAnsi="Calibri" w:cs="Times New Roman"/>
          <w:b/>
        </w:rPr>
      </w:pPr>
    </w:p>
    <w:p w:rsidR="00BA1B15" w:rsidRDefault="00BA1B15" w:rsidP="003E62EA">
      <w:pPr>
        <w:contextualSpacing/>
        <w:rPr>
          <w:b/>
        </w:rPr>
      </w:pPr>
      <w:r w:rsidRPr="00633EA8">
        <w:rPr>
          <w:b/>
        </w:rPr>
        <w:t>Comments</w:t>
      </w:r>
      <w:r>
        <w:rPr>
          <w:b/>
        </w:rPr>
        <w:t xml:space="preserve"> and Recommendations:</w:t>
      </w:r>
    </w:p>
    <w:p w:rsidR="00BA1B15" w:rsidRDefault="00BA1B15">
      <w:pPr>
        <w:rPr>
          <w:b/>
        </w:rPr>
      </w:pPr>
      <w:r>
        <w:rPr>
          <w:b/>
        </w:rPr>
        <w:br w:type="page"/>
      </w:r>
    </w:p>
    <w:tbl>
      <w:tblPr>
        <w:tblStyle w:val="TableGrid"/>
        <w:tblW w:w="0" w:type="auto"/>
        <w:tblLook w:val="04A0" w:firstRow="1" w:lastRow="0" w:firstColumn="1" w:lastColumn="0" w:noHBand="0" w:noVBand="1"/>
        <w:tblCaption w:val="PPR billing"/>
        <w:tblDescription w:val="Monitoring requirements for PPR billing"/>
      </w:tblPr>
      <w:tblGrid>
        <w:gridCol w:w="550"/>
        <w:gridCol w:w="7935"/>
        <w:gridCol w:w="1254"/>
        <w:gridCol w:w="1051"/>
      </w:tblGrid>
      <w:tr w:rsidR="00BA1B15" w:rsidTr="00686436">
        <w:trPr>
          <w:tblHeader/>
        </w:trPr>
        <w:tc>
          <w:tcPr>
            <w:tcW w:w="558" w:type="dxa"/>
          </w:tcPr>
          <w:p w:rsidR="00BA1B15" w:rsidRDefault="00BA1B15" w:rsidP="003E62EA">
            <w:pPr>
              <w:contextualSpacing/>
              <w:rPr>
                <w:rFonts w:ascii="Calibri" w:eastAsia="Calibri" w:hAnsi="Calibri" w:cs="Times New Roman"/>
                <w:b/>
              </w:rPr>
            </w:pPr>
          </w:p>
        </w:tc>
        <w:tc>
          <w:tcPr>
            <w:tcW w:w="8231" w:type="dxa"/>
          </w:tcPr>
          <w:p w:rsidR="00BA1B15" w:rsidRDefault="002E3978" w:rsidP="00BA1B15">
            <w:pPr>
              <w:contextualSpacing/>
              <w:jc w:val="center"/>
              <w:rPr>
                <w:b/>
                <w:sz w:val="28"/>
                <w:szCs w:val="28"/>
              </w:rPr>
            </w:pPr>
            <w:r>
              <w:rPr>
                <w:b/>
                <w:sz w:val="28"/>
                <w:szCs w:val="28"/>
              </w:rPr>
              <w:t>Section 15</w:t>
            </w:r>
            <w:r w:rsidR="00BA1B15" w:rsidRPr="00C264A6">
              <w:rPr>
                <w:b/>
                <w:sz w:val="28"/>
                <w:szCs w:val="28"/>
              </w:rPr>
              <w:t>:</w:t>
            </w:r>
            <w:r w:rsidR="00BA1B15">
              <w:rPr>
                <w:b/>
                <w:sz w:val="28"/>
                <w:szCs w:val="28"/>
              </w:rPr>
              <w:t xml:space="preserve">  PPR Billing</w:t>
            </w:r>
            <w:r>
              <w:rPr>
                <w:b/>
                <w:sz w:val="28"/>
                <w:szCs w:val="28"/>
              </w:rPr>
              <w:t xml:space="preserve"> (B)</w:t>
            </w:r>
          </w:p>
          <w:p w:rsidR="00E523AF" w:rsidRDefault="00E523AF" w:rsidP="00BA1B15">
            <w:pPr>
              <w:contextualSpacing/>
              <w:jc w:val="center"/>
              <w:rPr>
                <w:rFonts w:ascii="Calibri" w:eastAsia="Calibri" w:hAnsi="Calibri" w:cs="Times New Roman"/>
                <w:b/>
              </w:rPr>
            </w:pP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r w:rsidR="00BA1B15" w:rsidTr="00E523AF">
        <w:tc>
          <w:tcPr>
            <w:tcW w:w="558" w:type="dxa"/>
          </w:tcPr>
          <w:p w:rsidR="00BA1B15" w:rsidRDefault="00BA1B15" w:rsidP="003E62EA">
            <w:pPr>
              <w:contextualSpacing/>
              <w:rPr>
                <w:rFonts w:ascii="Calibri" w:eastAsia="Calibri" w:hAnsi="Calibri" w:cs="Times New Roman"/>
                <w:b/>
              </w:rPr>
            </w:pPr>
          </w:p>
        </w:tc>
        <w:tc>
          <w:tcPr>
            <w:tcW w:w="8231" w:type="dxa"/>
          </w:tcPr>
          <w:p w:rsidR="00E523AF" w:rsidRPr="001B7BB5" w:rsidRDefault="00E523AF" w:rsidP="00E523AF">
            <w:pPr>
              <w:pStyle w:val="NoSpacing"/>
              <w:rPr>
                <w:b/>
                <w:sz w:val="24"/>
                <w:szCs w:val="24"/>
              </w:rPr>
            </w:pPr>
            <w:r w:rsidRPr="001B7BB5">
              <w:rPr>
                <w:b/>
                <w:sz w:val="24"/>
                <w:szCs w:val="24"/>
              </w:rPr>
              <w:t>Requirement and Citation</w:t>
            </w:r>
          </w:p>
          <w:p w:rsidR="00BA1B15" w:rsidRDefault="00BA1B15" w:rsidP="003E62EA">
            <w:pPr>
              <w:contextualSpacing/>
              <w:rPr>
                <w:rFonts w:ascii="Calibri" w:eastAsia="Calibri" w:hAnsi="Calibri" w:cs="Times New Roman"/>
                <w:b/>
              </w:rPr>
            </w:pPr>
          </w:p>
        </w:tc>
        <w:tc>
          <w:tcPr>
            <w:tcW w:w="1259" w:type="dxa"/>
          </w:tcPr>
          <w:p w:rsidR="00BA1B15" w:rsidRPr="000F6DFC" w:rsidRDefault="00E523AF" w:rsidP="00E523AF">
            <w:pPr>
              <w:contextualSpacing/>
              <w:jc w:val="center"/>
              <w:rPr>
                <w:rFonts w:ascii="Calibri" w:eastAsia="Calibri" w:hAnsi="Calibri" w:cs="Times New Roman"/>
                <w:b/>
                <w:sz w:val="20"/>
                <w:szCs w:val="20"/>
              </w:rPr>
            </w:pPr>
            <w:r w:rsidRPr="000F6DFC">
              <w:rPr>
                <w:b/>
                <w:sz w:val="20"/>
                <w:szCs w:val="20"/>
              </w:rPr>
              <w:t>Acceptable</w:t>
            </w:r>
          </w:p>
        </w:tc>
        <w:tc>
          <w:tcPr>
            <w:tcW w:w="968" w:type="dxa"/>
          </w:tcPr>
          <w:p w:rsidR="00BA1B15" w:rsidRPr="000F6DFC" w:rsidRDefault="00E523AF" w:rsidP="00E523AF">
            <w:pPr>
              <w:contextualSpacing/>
              <w:jc w:val="center"/>
              <w:rPr>
                <w:rFonts w:ascii="Calibri" w:eastAsia="Calibri" w:hAnsi="Calibri" w:cs="Times New Roman"/>
                <w:b/>
                <w:sz w:val="20"/>
                <w:szCs w:val="20"/>
              </w:rPr>
            </w:pPr>
            <w:r w:rsidRPr="000F6DFC">
              <w:rPr>
                <w:b/>
                <w:sz w:val="20"/>
                <w:szCs w:val="20"/>
              </w:rPr>
              <w:t>Non-compliant</w:t>
            </w:r>
          </w:p>
        </w:tc>
      </w:tr>
      <w:tr w:rsidR="00BA1B15" w:rsidTr="00E523AF">
        <w:tc>
          <w:tcPr>
            <w:tcW w:w="558" w:type="dxa"/>
          </w:tcPr>
          <w:p w:rsidR="00BA1B15" w:rsidRPr="00E523AF" w:rsidRDefault="00E523AF" w:rsidP="003E62EA">
            <w:pPr>
              <w:contextualSpacing/>
              <w:rPr>
                <w:rFonts w:ascii="Calibri" w:eastAsia="Calibri" w:hAnsi="Calibri" w:cs="Times New Roman"/>
              </w:rPr>
            </w:pPr>
            <w:r w:rsidRPr="00E523AF">
              <w:rPr>
                <w:rFonts w:ascii="Calibri" w:eastAsia="Calibri" w:hAnsi="Calibri" w:cs="Times New Roman"/>
              </w:rPr>
              <w:t>1.</w:t>
            </w:r>
          </w:p>
        </w:tc>
        <w:tc>
          <w:tcPr>
            <w:tcW w:w="8231" w:type="dxa"/>
          </w:tcPr>
          <w:p w:rsidR="00BA1B15" w:rsidRDefault="00E523AF" w:rsidP="003E62EA">
            <w:pPr>
              <w:contextualSpacing/>
              <w:rPr>
                <w:rFonts w:ascii="Calibri" w:eastAsia="Calibri" w:hAnsi="Calibri" w:cs="Times New Roman"/>
                <w:b/>
              </w:rPr>
            </w:pPr>
            <w:r>
              <w:t>The Facility School has a system for tracking student attendance on a daily basis</w:t>
            </w:r>
            <w:r w:rsidR="007B409F">
              <w:t>.</w:t>
            </w: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r w:rsidR="00BA1B15" w:rsidTr="00E523AF">
        <w:tc>
          <w:tcPr>
            <w:tcW w:w="558" w:type="dxa"/>
          </w:tcPr>
          <w:p w:rsidR="00BA1B15" w:rsidRPr="00E523AF" w:rsidRDefault="00E523AF" w:rsidP="003E62EA">
            <w:pPr>
              <w:contextualSpacing/>
              <w:rPr>
                <w:rFonts w:ascii="Calibri" w:eastAsia="Calibri" w:hAnsi="Calibri" w:cs="Times New Roman"/>
              </w:rPr>
            </w:pPr>
            <w:r w:rsidRPr="00E523AF">
              <w:rPr>
                <w:rFonts w:ascii="Calibri" w:eastAsia="Calibri" w:hAnsi="Calibri" w:cs="Times New Roman"/>
              </w:rPr>
              <w:t>2.</w:t>
            </w:r>
          </w:p>
        </w:tc>
        <w:tc>
          <w:tcPr>
            <w:tcW w:w="8231" w:type="dxa"/>
          </w:tcPr>
          <w:p w:rsidR="00BA1B15" w:rsidRDefault="00E523AF" w:rsidP="003E62EA">
            <w:pPr>
              <w:contextualSpacing/>
              <w:rPr>
                <w:rFonts w:ascii="Calibri" w:eastAsia="Calibri" w:hAnsi="Calibri" w:cs="Times New Roman"/>
                <w:b/>
              </w:rPr>
            </w:pPr>
            <w:r>
              <w:t>Student enrollment, discharge and attendance information is entered into Infinite Campus in a timely manner.</w:t>
            </w: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r w:rsidR="00BA1B15" w:rsidTr="00E523AF">
        <w:tc>
          <w:tcPr>
            <w:tcW w:w="558" w:type="dxa"/>
          </w:tcPr>
          <w:p w:rsidR="00BA1B15" w:rsidRPr="00E523AF" w:rsidRDefault="00E523AF" w:rsidP="003E62EA">
            <w:pPr>
              <w:contextualSpacing/>
              <w:rPr>
                <w:rFonts w:ascii="Calibri" w:eastAsia="Calibri" w:hAnsi="Calibri" w:cs="Times New Roman"/>
              </w:rPr>
            </w:pPr>
            <w:r w:rsidRPr="00E523AF">
              <w:rPr>
                <w:rFonts w:ascii="Calibri" w:eastAsia="Calibri" w:hAnsi="Calibri" w:cs="Times New Roman"/>
              </w:rPr>
              <w:t>3.</w:t>
            </w:r>
          </w:p>
        </w:tc>
        <w:tc>
          <w:tcPr>
            <w:tcW w:w="8231" w:type="dxa"/>
          </w:tcPr>
          <w:p w:rsidR="00BA1B15" w:rsidRDefault="00E523AF" w:rsidP="003E62EA">
            <w:pPr>
              <w:contextualSpacing/>
              <w:rPr>
                <w:rFonts w:ascii="Calibri" w:eastAsia="Calibri" w:hAnsi="Calibri" w:cs="Times New Roman"/>
                <w:b/>
              </w:rPr>
            </w:pPr>
            <w:r>
              <w:t>Only Colorado students who are placed into the approved facility by a public agency (or in the case of a hospital – students who are patients of the hospital and participating in the facility school) are included in the PPR billing.</w:t>
            </w: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r w:rsidR="00BA1B15" w:rsidTr="00E523AF">
        <w:tc>
          <w:tcPr>
            <w:tcW w:w="558" w:type="dxa"/>
          </w:tcPr>
          <w:p w:rsidR="00BA1B15" w:rsidRPr="00E523AF" w:rsidRDefault="00E523AF" w:rsidP="003E62EA">
            <w:pPr>
              <w:contextualSpacing/>
              <w:rPr>
                <w:rFonts w:ascii="Calibri" w:eastAsia="Calibri" w:hAnsi="Calibri" w:cs="Times New Roman"/>
              </w:rPr>
            </w:pPr>
            <w:r w:rsidRPr="00E523AF">
              <w:rPr>
                <w:rFonts w:ascii="Calibri" w:eastAsia="Calibri" w:hAnsi="Calibri" w:cs="Times New Roman"/>
              </w:rPr>
              <w:t>4.</w:t>
            </w:r>
          </w:p>
        </w:tc>
        <w:tc>
          <w:tcPr>
            <w:tcW w:w="8231" w:type="dxa"/>
          </w:tcPr>
          <w:p w:rsidR="00BA1B15" w:rsidRDefault="00E523AF" w:rsidP="003E62EA">
            <w:pPr>
              <w:contextualSpacing/>
              <w:rPr>
                <w:rFonts w:ascii="Calibri" w:eastAsia="Calibri" w:hAnsi="Calibri" w:cs="Times New Roman"/>
                <w:b/>
              </w:rPr>
            </w:pPr>
            <w:r>
              <w:t>The monthly PPR billing accurately reflects student attendance.</w:t>
            </w: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r w:rsidR="00BA1B15" w:rsidTr="00E523AF">
        <w:tc>
          <w:tcPr>
            <w:tcW w:w="558" w:type="dxa"/>
          </w:tcPr>
          <w:p w:rsidR="00BA1B15" w:rsidRPr="00E523AF" w:rsidRDefault="00E523AF" w:rsidP="003E62EA">
            <w:pPr>
              <w:contextualSpacing/>
              <w:rPr>
                <w:rFonts w:ascii="Calibri" w:eastAsia="Calibri" w:hAnsi="Calibri" w:cs="Times New Roman"/>
              </w:rPr>
            </w:pPr>
            <w:r w:rsidRPr="00E523AF">
              <w:rPr>
                <w:rFonts w:ascii="Calibri" w:eastAsia="Calibri" w:hAnsi="Calibri" w:cs="Times New Roman"/>
              </w:rPr>
              <w:t>5.</w:t>
            </w:r>
          </w:p>
        </w:tc>
        <w:tc>
          <w:tcPr>
            <w:tcW w:w="8231" w:type="dxa"/>
          </w:tcPr>
          <w:p w:rsidR="00BA1B15" w:rsidRDefault="00E523AF" w:rsidP="003E62EA">
            <w:pPr>
              <w:contextualSpacing/>
              <w:rPr>
                <w:rFonts w:ascii="Calibri" w:eastAsia="Calibri" w:hAnsi="Calibri" w:cs="Times New Roman"/>
                <w:b/>
              </w:rPr>
            </w:pPr>
            <w:r>
              <w:t>The facility school provides 176 instructional contact days in the school year.</w:t>
            </w: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r w:rsidR="00BA1B15" w:rsidTr="00E523AF">
        <w:tc>
          <w:tcPr>
            <w:tcW w:w="558" w:type="dxa"/>
          </w:tcPr>
          <w:p w:rsidR="00BA1B15" w:rsidRPr="00E523AF" w:rsidRDefault="00E523AF" w:rsidP="003E62EA">
            <w:pPr>
              <w:contextualSpacing/>
              <w:rPr>
                <w:rFonts w:ascii="Calibri" w:eastAsia="Calibri" w:hAnsi="Calibri" w:cs="Times New Roman"/>
              </w:rPr>
            </w:pPr>
            <w:r w:rsidRPr="00E523AF">
              <w:rPr>
                <w:rFonts w:ascii="Calibri" w:eastAsia="Calibri" w:hAnsi="Calibri" w:cs="Times New Roman"/>
              </w:rPr>
              <w:t>6.</w:t>
            </w:r>
          </w:p>
        </w:tc>
        <w:tc>
          <w:tcPr>
            <w:tcW w:w="8231" w:type="dxa"/>
          </w:tcPr>
          <w:p w:rsidR="00BA1B15" w:rsidRDefault="00E523AF" w:rsidP="003E62EA">
            <w:pPr>
              <w:contextualSpacing/>
              <w:rPr>
                <w:rFonts w:ascii="Calibri" w:eastAsia="Calibri" w:hAnsi="Calibri" w:cs="Times New Roman"/>
                <w:b/>
              </w:rPr>
            </w:pPr>
            <w:r>
              <w:t>Educational services during the school year are provided 6 hours per day or 30 hours per week or in the case of a hospital program for which all students are in an acute or crisis situation, at least 4 hours per day.  If individual students attend for a reduced amount of time based on individual need, PPR billing is adjusted to reflect the reduction in services.</w:t>
            </w:r>
          </w:p>
        </w:tc>
        <w:tc>
          <w:tcPr>
            <w:tcW w:w="1259" w:type="dxa"/>
          </w:tcPr>
          <w:p w:rsidR="00BA1B15" w:rsidRDefault="00BA1B15" w:rsidP="003E62EA">
            <w:pPr>
              <w:contextualSpacing/>
              <w:rPr>
                <w:rFonts w:ascii="Calibri" w:eastAsia="Calibri" w:hAnsi="Calibri" w:cs="Times New Roman"/>
                <w:b/>
              </w:rPr>
            </w:pPr>
          </w:p>
        </w:tc>
        <w:tc>
          <w:tcPr>
            <w:tcW w:w="968" w:type="dxa"/>
          </w:tcPr>
          <w:p w:rsidR="00BA1B15" w:rsidRDefault="00BA1B15" w:rsidP="003E62EA">
            <w:pPr>
              <w:contextualSpacing/>
              <w:rPr>
                <w:rFonts w:ascii="Calibri" w:eastAsia="Calibri" w:hAnsi="Calibri" w:cs="Times New Roman"/>
                <w:b/>
              </w:rPr>
            </w:pPr>
          </w:p>
        </w:tc>
      </w:tr>
    </w:tbl>
    <w:p w:rsidR="00BA1B15" w:rsidRDefault="00BA1B15" w:rsidP="003E62EA">
      <w:pPr>
        <w:contextualSpacing/>
        <w:rPr>
          <w:rFonts w:ascii="Calibri" w:eastAsia="Calibri" w:hAnsi="Calibri" w:cs="Times New Roman"/>
          <w:b/>
        </w:rPr>
      </w:pPr>
    </w:p>
    <w:p w:rsidR="00E523AF" w:rsidRPr="003E62EA" w:rsidRDefault="00E523AF" w:rsidP="003E62EA">
      <w:pPr>
        <w:contextualSpacing/>
        <w:rPr>
          <w:rFonts w:ascii="Calibri" w:eastAsia="Calibri" w:hAnsi="Calibri" w:cs="Times New Roman"/>
          <w:b/>
        </w:rPr>
      </w:pPr>
      <w:r w:rsidRPr="00633EA8">
        <w:rPr>
          <w:b/>
        </w:rPr>
        <w:t>Comments</w:t>
      </w:r>
      <w:r>
        <w:rPr>
          <w:b/>
        </w:rPr>
        <w:t xml:space="preserve"> and Recommendations:</w:t>
      </w:r>
    </w:p>
    <w:sectPr w:rsidR="00E523AF" w:rsidRPr="003E62EA" w:rsidSect="00E21A7E">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1F" w:rsidRDefault="00A0531F" w:rsidP="00794088">
      <w:pPr>
        <w:spacing w:after="0" w:line="240" w:lineRule="auto"/>
      </w:pPr>
      <w:r>
        <w:separator/>
      </w:r>
    </w:p>
  </w:endnote>
  <w:endnote w:type="continuationSeparator" w:id="0">
    <w:p w:rsidR="00A0531F" w:rsidRDefault="00A0531F" w:rsidP="0079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59115"/>
      <w:docPartObj>
        <w:docPartGallery w:val="Page Numbers (Bottom of Page)"/>
        <w:docPartUnique/>
      </w:docPartObj>
    </w:sdtPr>
    <w:sdtEndPr>
      <w:rPr>
        <w:noProof/>
      </w:rPr>
    </w:sdtEndPr>
    <w:sdtContent>
      <w:p w:rsidR="00C61B37" w:rsidRDefault="00C61B37">
        <w:pPr>
          <w:pStyle w:val="Footer"/>
          <w:jc w:val="right"/>
        </w:pPr>
        <w:r>
          <w:fldChar w:fldCharType="begin"/>
        </w:r>
        <w:r>
          <w:instrText xml:space="preserve"> PAGE   \* MERGEFORMAT </w:instrText>
        </w:r>
        <w:r>
          <w:fldChar w:fldCharType="separate"/>
        </w:r>
        <w:r w:rsidR="00C33B7E">
          <w:rPr>
            <w:noProof/>
          </w:rPr>
          <w:t>21</w:t>
        </w:r>
        <w:r>
          <w:rPr>
            <w:noProof/>
          </w:rPr>
          <w:fldChar w:fldCharType="end"/>
        </w:r>
      </w:p>
    </w:sdtContent>
  </w:sdt>
  <w:p w:rsidR="00C61B37" w:rsidRDefault="00C6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1F" w:rsidRDefault="00A0531F" w:rsidP="00794088">
      <w:pPr>
        <w:spacing w:after="0" w:line="240" w:lineRule="auto"/>
      </w:pPr>
      <w:r>
        <w:separator/>
      </w:r>
    </w:p>
  </w:footnote>
  <w:footnote w:type="continuationSeparator" w:id="0">
    <w:p w:rsidR="00A0531F" w:rsidRDefault="00A0531F" w:rsidP="0079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B37" w:rsidRDefault="00C61B37">
    <w:pPr>
      <w:pStyle w:val="Header"/>
    </w:pPr>
    <w:r>
      <w:rPr>
        <w:noProof/>
      </w:rPr>
      <w:drawing>
        <wp:inline distT="0" distB="0" distL="0" distR="0" wp14:anchorId="232A5113" wp14:editId="297507FE">
          <wp:extent cx="1424940" cy="592098"/>
          <wp:effectExtent l="0" t="0" r="3810" b="0"/>
          <wp:docPr id="3" name="Picture 3" descr="Colorado Department of Education full color logo horizo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ado Department of Education full color logo horizonta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904" cy="594576"/>
                  </a:xfrm>
                  <a:prstGeom prst="rect">
                    <a:avLst/>
                  </a:prstGeom>
                  <a:noFill/>
                  <a:ln>
                    <a:noFill/>
                  </a:ln>
                </pic:spPr>
              </pic:pic>
            </a:graphicData>
          </a:graphic>
        </wp:inline>
      </w:drawing>
    </w:r>
  </w:p>
  <w:p w:rsidR="00C61B37" w:rsidRDefault="00C61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64B"/>
    <w:multiLevelType w:val="hybridMultilevel"/>
    <w:tmpl w:val="1D98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401A"/>
    <w:multiLevelType w:val="hybridMultilevel"/>
    <w:tmpl w:val="CFC8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526B4"/>
    <w:multiLevelType w:val="hybridMultilevel"/>
    <w:tmpl w:val="00700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DC60D1"/>
    <w:multiLevelType w:val="hybridMultilevel"/>
    <w:tmpl w:val="A2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7E71"/>
    <w:multiLevelType w:val="hybridMultilevel"/>
    <w:tmpl w:val="CE82FDE0"/>
    <w:lvl w:ilvl="0" w:tplc="2838435E">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2258A"/>
    <w:multiLevelType w:val="hybridMultilevel"/>
    <w:tmpl w:val="7910B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5934"/>
    <w:multiLevelType w:val="hybridMultilevel"/>
    <w:tmpl w:val="DCF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C516F"/>
    <w:multiLevelType w:val="hybridMultilevel"/>
    <w:tmpl w:val="C7B4C3E6"/>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2AAD7A1A"/>
    <w:multiLevelType w:val="hybridMultilevel"/>
    <w:tmpl w:val="EF32E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D35BD"/>
    <w:multiLevelType w:val="hybridMultilevel"/>
    <w:tmpl w:val="626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C01CE"/>
    <w:multiLevelType w:val="hybridMultilevel"/>
    <w:tmpl w:val="9B2A3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5437B"/>
    <w:multiLevelType w:val="hybridMultilevel"/>
    <w:tmpl w:val="24D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E0D8A"/>
    <w:multiLevelType w:val="hybridMultilevel"/>
    <w:tmpl w:val="E788D246"/>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3" w15:restartNumberingAfterBreak="0">
    <w:nsid w:val="409F4A43"/>
    <w:multiLevelType w:val="hybridMultilevel"/>
    <w:tmpl w:val="B5540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14952"/>
    <w:multiLevelType w:val="hybridMultilevel"/>
    <w:tmpl w:val="CF28B4A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5" w15:restartNumberingAfterBreak="0">
    <w:nsid w:val="4AE04A89"/>
    <w:multiLevelType w:val="hybridMultilevel"/>
    <w:tmpl w:val="500E8848"/>
    <w:lvl w:ilvl="0" w:tplc="7A78BC86">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92736"/>
    <w:multiLevelType w:val="hybridMultilevel"/>
    <w:tmpl w:val="0502695A"/>
    <w:lvl w:ilvl="0" w:tplc="7A78BC86">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C0BA6"/>
    <w:multiLevelType w:val="hybridMultilevel"/>
    <w:tmpl w:val="76587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E1C37"/>
    <w:multiLevelType w:val="hybridMultilevel"/>
    <w:tmpl w:val="4F56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F478E"/>
    <w:multiLevelType w:val="hybridMultilevel"/>
    <w:tmpl w:val="04A48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26584"/>
    <w:multiLevelType w:val="hybridMultilevel"/>
    <w:tmpl w:val="6BBA590C"/>
    <w:lvl w:ilvl="0" w:tplc="7A78BC86">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63319"/>
    <w:multiLevelType w:val="hybridMultilevel"/>
    <w:tmpl w:val="CDBC38A2"/>
    <w:lvl w:ilvl="0" w:tplc="670A4642">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B43E0"/>
    <w:multiLevelType w:val="hybridMultilevel"/>
    <w:tmpl w:val="5672D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9143F4"/>
    <w:multiLevelType w:val="hybridMultilevel"/>
    <w:tmpl w:val="DC065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814681"/>
    <w:multiLevelType w:val="hybridMultilevel"/>
    <w:tmpl w:val="1FDA3EE8"/>
    <w:lvl w:ilvl="0" w:tplc="7A78BC86">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13F69"/>
    <w:multiLevelType w:val="hybridMultilevel"/>
    <w:tmpl w:val="BFB4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156C9"/>
    <w:multiLevelType w:val="hybridMultilevel"/>
    <w:tmpl w:val="322C3A4A"/>
    <w:lvl w:ilvl="0" w:tplc="79984C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F4445"/>
    <w:multiLevelType w:val="hybridMultilevel"/>
    <w:tmpl w:val="4FC6E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34150"/>
    <w:multiLevelType w:val="hybridMultilevel"/>
    <w:tmpl w:val="55AE8944"/>
    <w:lvl w:ilvl="0" w:tplc="7A78BC86">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E6FF4"/>
    <w:multiLevelType w:val="hybridMultilevel"/>
    <w:tmpl w:val="0BCA92D2"/>
    <w:lvl w:ilvl="0" w:tplc="7A78BC86">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FA2664"/>
    <w:multiLevelType w:val="hybridMultilevel"/>
    <w:tmpl w:val="E47C1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2"/>
  </w:num>
  <w:num w:numId="4">
    <w:abstractNumId w:val="14"/>
  </w:num>
  <w:num w:numId="5">
    <w:abstractNumId w:val="7"/>
  </w:num>
  <w:num w:numId="6">
    <w:abstractNumId w:val="26"/>
  </w:num>
  <w:num w:numId="7">
    <w:abstractNumId w:val="29"/>
  </w:num>
  <w:num w:numId="8">
    <w:abstractNumId w:val="15"/>
  </w:num>
  <w:num w:numId="9">
    <w:abstractNumId w:val="20"/>
  </w:num>
  <w:num w:numId="10">
    <w:abstractNumId w:val="24"/>
  </w:num>
  <w:num w:numId="11">
    <w:abstractNumId w:val="28"/>
  </w:num>
  <w:num w:numId="12">
    <w:abstractNumId w:val="16"/>
  </w:num>
  <w:num w:numId="13">
    <w:abstractNumId w:val="5"/>
  </w:num>
  <w:num w:numId="14">
    <w:abstractNumId w:val="27"/>
  </w:num>
  <w:num w:numId="15">
    <w:abstractNumId w:val="18"/>
  </w:num>
  <w:num w:numId="16">
    <w:abstractNumId w:val="10"/>
  </w:num>
  <w:num w:numId="17">
    <w:abstractNumId w:val="8"/>
  </w:num>
  <w:num w:numId="18">
    <w:abstractNumId w:val="19"/>
  </w:num>
  <w:num w:numId="19">
    <w:abstractNumId w:val="30"/>
  </w:num>
  <w:num w:numId="20">
    <w:abstractNumId w:val="25"/>
  </w:num>
  <w:num w:numId="21">
    <w:abstractNumId w:val="3"/>
  </w:num>
  <w:num w:numId="22">
    <w:abstractNumId w:val="0"/>
  </w:num>
  <w:num w:numId="23">
    <w:abstractNumId w:val="11"/>
  </w:num>
  <w:num w:numId="24">
    <w:abstractNumId w:val="9"/>
  </w:num>
  <w:num w:numId="25">
    <w:abstractNumId w:val="13"/>
  </w:num>
  <w:num w:numId="26">
    <w:abstractNumId w:val="22"/>
  </w:num>
  <w:num w:numId="27">
    <w:abstractNumId w:val="2"/>
  </w:num>
  <w:num w:numId="28">
    <w:abstractNumId w:val="21"/>
  </w:num>
  <w:num w:numId="29">
    <w:abstractNumId w:val="4"/>
  </w:num>
  <w:num w:numId="30">
    <w:abstractNumId w:val="17"/>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88"/>
    <w:rsid w:val="000329F9"/>
    <w:rsid w:val="00044AC1"/>
    <w:rsid w:val="0005048A"/>
    <w:rsid w:val="0006195B"/>
    <w:rsid w:val="000C0837"/>
    <w:rsid w:val="000C47F4"/>
    <w:rsid w:val="000E0434"/>
    <w:rsid w:val="000F6DFC"/>
    <w:rsid w:val="00122CFF"/>
    <w:rsid w:val="00137786"/>
    <w:rsid w:val="00162D0E"/>
    <w:rsid w:val="001B5B7C"/>
    <w:rsid w:val="001B6828"/>
    <w:rsid w:val="002034D6"/>
    <w:rsid w:val="00221BE0"/>
    <w:rsid w:val="002408D9"/>
    <w:rsid w:val="00297C6A"/>
    <w:rsid w:val="002C6B43"/>
    <w:rsid w:val="002D74DB"/>
    <w:rsid w:val="002E2209"/>
    <w:rsid w:val="002E3978"/>
    <w:rsid w:val="00310B07"/>
    <w:rsid w:val="00362C17"/>
    <w:rsid w:val="003D3890"/>
    <w:rsid w:val="003E62EA"/>
    <w:rsid w:val="00420F5E"/>
    <w:rsid w:val="004514A8"/>
    <w:rsid w:val="004706D1"/>
    <w:rsid w:val="004F33E8"/>
    <w:rsid w:val="00506CAD"/>
    <w:rsid w:val="00561F1B"/>
    <w:rsid w:val="00587141"/>
    <w:rsid w:val="005916CA"/>
    <w:rsid w:val="005E627A"/>
    <w:rsid w:val="005F1785"/>
    <w:rsid w:val="0062668E"/>
    <w:rsid w:val="00686436"/>
    <w:rsid w:val="00707E4A"/>
    <w:rsid w:val="00722B8F"/>
    <w:rsid w:val="00740F21"/>
    <w:rsid w:val="0074302F"/>
    <w:rsid w:val="00780607"/>
    <w:rsid w:val="00785CF1"/>
    <w:rsid w:val="00794088"/>
    <w:rsid w:val="007B409F"/>
    <w:rsid w:val="007B4CEE"/>
    <w:rsid w:val="007C419C"/>
    <w:rsid w:val="00805DF3"/>
    <w:rsid w:val="0085706C"/>
    <w:rsid w:val="00874F5B"/>
    <w:rsid w:val="008874D4"/>
    <w:rsid w:val="00897E40"/>
    <w:rsid w:val="009457CE"/>
    <w:rsid w:val="009B4B29"/>
    <w:rsid w:val="00A0531F"/>
    <w:rsid w:val="00A10295"/>
    <w:rsid w:val="00A13BFE"/>
    <w:rsid w:val="00A329A4"/>
    <w:rsid w:val="00A5155F"/>
    <w:rsid w:val="00A716CC"/>
    <w:rsid w:val="00AB1C23"/>
    <w:rsid w:val="00AB6596"/>
    <w:rsid w:val="00B61998"/>
    <w:rsid w:val="00BA1B15"/>
    <w:rsid w:val="00BA46DD"/>
    <w:rsid w:val="00BE0270"/>
    <w:rsid w:val="00BE45F7"/>
    <w:rsid w:val="00C12199"/>
    <w:rsid w:val="00C33B7E"/>
    <w:rsid w:val="00C410AE"/>
    <w:rsid w:val="00C61B37"/>
    <w:rsid w:val="00C749D6"/>
    <w:rsid w:val="00CC5E23"/>
    <w:rsid w:val="00D35460"/>
    <w:rsid w:val="00D40B53"/>
    <w:rsid w:val="00D770CA"/>
    <w:rsid w:val="00D85D0E"/>
    <w:rsid w:val="00DB71E2"/>
    <w:rsid w:val="00DE681A"/>
    <w:rsid w:val="00DF2B61"/>
    <w:rsid w:val="00E21A7E"/>
    <w:rsid w:val="00E325F6"/>
    <w:rsid w:val="00E358AD"/>
    <w:rsid w:val="00E523AF"/>
    <w:rsid w:val="00E609BF"/>
    <w:rsid w:val="00E82BE9"/>
    <w:rsid w:val="00E84BB0"/>
    <w:rsid w:val="00E85B51"/>
    <w:rsid w:val="00EA4957"/>
    <w:rsid w:val="00EF1671"/>
    <w:rsid w:val="00F34E7D"/>
    <w:rsid w:val="00F50427"/>
    <w:rsid w:val="00F754B9"/>
    <w:rsid w:val="00F84D67"/>
    <w:rsid w:val="00F90B84"/>
    <w:rsid w:val="00FA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6337BB-9957-4C7C-AE0E-3A75933F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1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A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A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21A7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21A7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2C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88"/>
    <w:rPr>
      <w:rFonts w:ascii="Tahoma" w:hAnsi="Tahoma" w:cs="Tahoma"/>
      <w:sz w:val="16"/>
      <w:szCs w:val="16"/>
    </w:rPr>
  </w:style>
  <w:style w:type="paragraph" w:styleId="NoSpacing">
    <w:name w:val="No Spacing"/>
    <w:uiPriority w:val="1"/>
    <w:qFormat/>
    <w:rsid w:val="007940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9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88"/>
  </w:style>
  <w:style w:type="paragraph" w:styleId="Footer">
    <w:name w:val="footer"/>
    <w:basedOn w:val="Normal"/>
    <w:link w:val="FooterChar"/>
    <w:uiPriority w:val="99"/>
    <w:unhideWhenUsed/>
    <w:rsid w:val="0079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88"/>
  </w:style>
  <w:style w:type="character" w:styleId="Hyperlink">
    <w:name w:val="Hyperlink"/>
    <w:uiPriority w:val="99"/>
    <w:unhideWhenUsed/>
    <w:rsid w:val="00794088"/>
    <w:rPr>
      <w:color w:val="0000FF"/>
      <w:u w:val="single"/>
    </w:rPr>
  </w:style>
  <w:style w:type="character" w:customStyle="1" w:styleId="Heading1Char">
    <w:name w:val="Heading 1 Char"/>
    <w:basedOn w:val="DefaultParagraphFont"/>
    <w:link w:val="Heading1"/>
    <w:uiPriority w:val="9"/>
    <w:rsid w:val="00E21A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1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A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A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21A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21A7E"/>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E21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A7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21A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A7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B4B29"/>
    <w:pPr>
      <w:ind w:left="720"/>
      <w:contextualSpacing/>
    </w:pPr>
  </w:style>
  <w:style w:type="character" w:styleId="Strong">
    <w:name w:val="Strong"/>
    <w:basedOn w:val="DefaultParagraphFont"/>
    <w:uiPriority w:val="22"/>
    <w:qFormat/>
    <w:rsid w:val="009B4B29"/>
    <w:rPr>
      <w:b/>
      <w:bCs/>
    </w:rPr>
  </w:style>
  <w:style w:type="table" w:styleId="LightShading">
    <w:name w:val="Light Shading"/>
    <w:basedOn w:val="TableNormal"/>
    <w:uiPriority w:val="60"/>
    <w:rsid w:val="00561F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3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122CFF"/>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A32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0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ger_r@cde.state.c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malla_a@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3</cp:revision>
  <dcterms:created xsi:type="dcterms:W3CDTF">2019-10-15T20:26:00Z</dcterms:created>
  <dcterms:modified xsi:type="dcterms:W3CDTF">2019-10-15T20:30:00Z</dcterms:modified>
</cp:coreProperties>
</file>