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009D" w14:textId="30419C82" w:rsidR="00D167BF" w:rsidRPr="00433349" w:rsidRDefault="006309A2" w:rsidP="00D167BF">
      <w:pPr>
        <w:pStyle w:val="Heading2"/>
        <w:rPr>
          <w:color w:val="000000" w:themeColor="text1"/>
        </w:rPr>
      </w:pPr>
      <w:r w:rsidRPr="00433349">
        <w:rPr>
          <w:rFonts w:ascii="Museo Slab 500" w:hAnsi="Museo Slab 500"/>
          <w:b w:val="0"/>
          <w:color w:val="000000" w:themeColor="text1"/>
          <w:sz w:val="40"/>
          <w:szCs w:val="40"/>
        </w:rPr>
        <w:t xml:space="preserve">Documentation Assurance </w:t>
      </w:r>
      <w:proofErr w:type="gramStart"/>
      <w:r w:rsidRPr="00433349">
        <w:rPr>
          <w:rFonts w:ascii="Museo Slab 500" w:hAnsi="Museo Slab 500"/>
          <w:b w:val="0"/>
          <w:color w:val="000000" w:themeColor="text1"/>
          <w:sz w:val="40"/>
          <w:szCs w:val="40"/>
        </w:rPr>
        <w:t>For</w:t>
      </w:r>
      <w:proofErr w:type="gramEnd"/>
      <w:r w:rsidRPr="00433349">
        <w:rPr>
          <w:rFonts w:ascii="Museo Slab 500" w:hAnsi="Museo Slab 500"/>
          <w:b w:val="0"/>
          <w:color w:val="000000" w:themeColor="text1"/>
          <w:sz w:val="40"/>
          <w:szCs w:val="40"/>
        </w:rPr>
        <w:t xml:space="preserve"> Alternative Education Campus High Risk Student Identification – District Identified Categories</w:t>
      </w:r>
    </w:p>
    <w:p w14:paraId="1CA160A7" w14:textId="320F2953" w:rsidR="00D167BF" w:rsidRDefault="006309A2" w:rsidP="003F0FA1">
      <w:pPr>
        <w:pStyle w:val="Heading3"/>
        <w:ind w:right="900"/>
      </w:pPr>
      <w:r w:rsidRPr="006309A2">
        <w:t xml:space="preserve"> </w:t>
      </w:r>
      <w:r w:rsidRPr="006309A2">
        <w:rPr>
          <w:noProof/>
        </w:rPr>
        <w:t>About Documentation Assurance for the AEC Designation Collection</w:t>
      </w:r>
    </w:p>
    <w:p w14:paraId="5558C66E" w14:textId="77777777" w:rsidR="006309A2" w:rsidRPr="006309A2" w:rsidRDefault="006309A2" w:rsidP="006309A2">
      <w:pPr>
        <w:pStyle w:val="Heading3"/>
        <w:ind w:right="900"/>
        <w:rPr>
          <w:rFonts w:eastAsia="Calibri"/>
          <w:b w:val="0"/>
          <w:color w:val="auto"/>
          <w:sz w:val="22"/>
          <w:szCs w:val="22"/>
        </w:rPr>
      </w:pPr>
      <w:r w:rsidRPr="006309A2">
        <w:rPr>
          <w:rFonts w:eastAsia="Calibri"/>
          <w:b w:val="0"/>
          <w:color w:val="auto"/>
          <w:sz w:val="22"/>
          <w:szCs w:val="22"/>
        </w:rPr>
        <w:t xml:space="preserve">As referenced in C.R.S. 22-2-308 (5) (a), "a district local education agency may be asked to voluntarily submit data in order to receive a benefit, such as grant funding or special designations". Confirmation of students' high-risk status is necessary </w:t>
      </w:r>
      <w:proofErr w:type="gramStart"/>
      <w:r w:rsidRPr="006309A2">
        <w:rPr>
          <w:rFonts w:eastAsia="Calibri"/>
          <w:b w:val="0"/>
          <w:color w:val="auto"/>
          <w:sz w:val="22"/>
          <w:szCs w:val="22"/>
        </w:rPr>
        <w:t>in order for</w:t>
      </w:r>
      <w:proofErr w:type="gramEnd"/>
      <w:r w:rsidRPr="006309A2">
        <w:rPr>
          <w:rFonts w:eastAsia="Calibri"/>
          <w:b w:val="0"/>
          <w:color w:val="auto"/>
          <w:sz w:val="22"/>
          <w:szCs w:val="22"/>
        </w:rPr>
        <w:t xml:space="preserve"> the Department to verify that a school is meeting the criteria for the Alternative Education Campus (AEC) special designation. It is the responsibility of the district accountability contact of a district submitting an AEC Application on behalf of a school to verify documentation from students, parents/guardians, physicians/licensed mental health workers, or school administrators/teachers that would permit a student to be designated high-risk. Upon signing the AEC Application, the district accountability contact assures that the following conditions have been met and verifies accuracy of information. </w:t>
      </w:r>
    </w:p>
    <w:p w14:paraId="49C13A5C" w14:textId="77777777" w:rsidR="006309A2" w:rsidRPr="006309A2" w:rsidRDefault="006309A2" w:rsidP="006309A2">
      <w:pPr>
        <w:pStyle w:val="Heading3"/>
        <w:ind w:right="1080"/>
        <w:rPr>
          <w:rFonts w:eastAsia="Calibri"/>
          <w:b w:val="0"/>
          <w:color w:val="auto"/>
          <w:sz w:val="22"/>
          <w:szCs w:val="22"/>
        </w:rPr>
      </w:pPr>
      <w:r w:rsidRPr="006309A2">
        <w:rPr>
          <w:rFonts w:eastAsia="Calibri"/>
          <w:b w:val="0"/>
          <w:color w:val="auto"/>
          <w:sz w:val="22"/>
          <w:szCs w:val="22"/>
        </w:rPr>
        <w:t xml:space="preserve">The documentation assurances described below are not required to be submitted, but confirmation of high-risk status is necessary </w:t>
      </w:r>
      <w:proofErr w:type="gramStart"/>
      <w:r w:rsidRPr="006309A2">
        <w:rPr>
          <w:rFonts w:eastAsia="Calibri"/>
          <w:b w:val="0"/>
          <w:color w:val="auto"/>
          <w:sz w:val="22"/>
          <w:szCs w:val="22"/>
        </w:rPr>
        <w:t>in order for</w:t>
      </w:r>
      <w:proofErr w:type="gramEnd"/>
      <w:r w:rsidRPr="006309A2">
        <w:rPr>
          <w:rFonts w:eastAsia="Calibri"/>
          <w:b w:val="0"/>
          <w:color w:val="auto"/>
          <w:sz w:val="22"/>
          <w:szCs w:val="22"/>
        </w:rPr>
        <w:t xml:space="preserve"> CDE to validate that a school qualifies for AEC status. CDE reserves the right to audit district files to ensure compliance with the requirement to maintain appropriate documentation supporting </w:t>
      </w:r>
      <w:proofErr w:type="gramStart"/>
      <w:r w:rsidRPr="006309A2">
        <w:rPr>
          <w:rFonts w:eastAsia="Calibri"/>
          <w:b w:val="0"/>
          <w:color w:val="auto"/>
          <w:sz w:val="22"/>
          <w:szCs w:val="22"/>
        </w:rPr>
        <w:t>students’</w:t>
      </w:r>
      <w:proofErr w:type="gramEnd"/>
      <w:r w:rsidRPr="006309A2">
        <w:rPr>
          <w:rFonts w:eastAsia="Calibri"/>
          <w:b w:val="0"/>
          <w:color w:val="auto"/>
          <w:sz w:val="22"/>
          <w:szCs w:val="22"/>
        </w:rPr>
        <w:t xml:space="preserve"> identified high risk categories as reported in submitted data to CDE.</w:t>
      </w:r>
    </w:p>
    <w:p w14:paraId="14E8B171" w14:textId="77777777" w:rsidR="006309A2" w:rsidRPr="006309A2" w:rsidRDefault="006309A2" w:rsidP="006309A2">
      <w:pPr>
        <w:pStyle w:val="Heading3"/>
        <w:ind w:right="1080"/>
        <w:rPr>
          <w:rFonts w:eastAsia="Calibri"/>
          <w:b w:val="0"/>
          <w:color w:val="auto"/>
          <w:sz w:val="22"/>
          <w:szCs w:val="22"/>
        </w:rPr>
      </w:pPr>
      <w:r w:rsidRPr="006309A2">
        <w:rPr>
          <w:rFonts w:eastAsia="Calibri"/>
          <w:b w:val="0"/>
          <w:color w:val="auto"/>
          <w:sz w:val="22"/>
          <w:szCs w:val="22"/>
        </w:rPr>
        <w:t>If you have documentation on site that is not included in this list, and you would like to know if it is acceptable for use with the AEC Designation Collection, please contact us.</w:t>
      </w:r>
    </w:p>
    <w:p w14:paraId="37BCE44B" w14:textId="3BA60C77" w:rsidR="006309A2" w:rsidRDefault="006309A2" w:rsidP="006309A2">
      <w:pPr>
        <w:pStyle w:val="Heading3"/>
        <w:ind w:right="1080"/>
        <w:rPr>
          <w:rFonts w:eastAsia="Calibri"/>
          <w:b w:val="0"/>
          <w:color w:val="auto"/>
          <w:sz w:val="22"/>
          <w:szCs w:val="22"/>
        </w:rPr>
      </w:pPr>
      <w:r w:rsidRPr="006309A2">
        <w:rPr>
          <w:rFonts w:eastAsia="Calibri"/>
          <w:b w:val="0"/>
          <w:color w:val="auto"/>
          <w:sz w:val="22"/>
          <w:szCs w:val="22"/>
        </w:rPr>
        <w:t>Note: It is important that districts and schools follow the guidelines outlined in state and federal law C.R.S. 22-1-123, and FERPA (the “Family Educational Rights and Privacy Act”) 20 U.S.C. sec. 1232g (b) regarding the confidentiality and protection of student data records and information. CDE recommends districts maintain the confidentiality of these records. LEAs are advised to consult with legal counsel should they have questions.</w:t>
      </w:r>
    </w:p>
    <w:p w14:paraId="6C390778" w14:textId="77777777" w:rsidR="006309A2" w:rsidRPr="006309A2" w:rsidRDefault="006309A2" w:rsidP="006309A2"/>
    <w:p w14:paraId="6C9C1A33" w14:textId="77777777" w:rsidR="006309A2" w:rsidRDefault="006309A2" w:rsidP="00D41CDA">
      <w:pPr>
        <w:pStyle w:val="Text"/>
        <w:rPr>
          <w:rFonts w:eastAsia="Times New Roman"/>
          <w:b/>
          <w:color w:val="000000"/>
          <w:sz w:val="28"/>
          <w:szCs w:val="24"/>
        </w:rPr>
      </w:pPr>
      <w:r w:rsidRPr="006309A2">
        <w:rPr>
          <w:rFonts w:eastAsia="Times New Roman"/>
          <w:b/>
          <w:color w:val="000000"/>
          <w:sz w:val="28"/>
          <w:szCs w:val="24"/>
        </w:rPr>
        <w:t>Documentation Assurance for Habitually Truant Identification</w:t>
      </w:r>
    </w:p>
    <w:p w14:paraId="7A1DB37D" w14:textId="77777777" w:rsidR="006309A2" w:rsidRDefault="006309A2" w:rsidP="006309A2">
      <w:pPr>
        <w:pStyle w:val="Text"/>
      </w:pPr>
      <w:r>
        <w:t>A student is considered eligible to be reported as Habitually Truant if the student has four excused or unexcused absences from public school in any one month or ten excused or unexcused absences from public school during any school year. Absences due to suspension or expulsion of a student are considered absences.</w:t>
      </w:r>
    </w:p>
    <w:p w14:paraId="607BACF5" w14:textId="3DDFC826" w:rsidR="006309A2" w:rsidRDefault="006309A2" w:rsidP="006309A2">
      <w:pPr>
        <w:pStyle w:val="Text"/>
      </w:pPr>
      <w:r>
        <w:t>When reporting a student flagged as “</w:t>
      </w:r>
      <w:r w:rsidR="009068C9">
        <w:t>Habitually Truant</w:t>
      </w:r>
      <w:r>
        <w:t xml:space="preserve">,” </w:t>
      </w:r>
      <w:proofErr w:type="gramStart"/>
      <w:r>
        <w:t>any/all of</w:t>
      </w:r>
      <w:proofErr w:type="gramEnd"/>
      <w:r>
        <w:t xml:space="preserve"> the following documentation sources below are considered allowable. Please keep appropriate records and update these records as needed:</w:t>
      </w:r>
    </w:p>
    <w:p w14:paraId="03A7183C" w14:textId="05065CF8" w:rsidR="006309A2" w:rsidRDefault="006309A2" w:rsidP="003F0FA1">
      <w:pPr>
        <w:pStyle w:val="Text"/>
        <w:numPr>
          <w:ilvl w:val="0"/>
          <w:numId w:val="4"/>
        </w:numPr>
      </w:pPr>
      <w:r>
        <w:t xml:space="preserve">Attendance records showing absence patterns from </w:t>
      </w:r>
      <w:r w:rsidR="004041E9">
        <w:t xml:space="preserve">any previous school </w:t>
      </w:r>
      <w:proofErr w:type="gramStart"/>
      <w:r w:rsidR="004041E9">
        <w:t>year</w:t>
      </w:r>
      <w:proofErr w:type="gramEnd"/>
    </w:p>
    <w:p w14:paraId="3C59787C" w14:textId="4ACEEC09" w:rsidR="006309A2" w:rsidRDefault="006309A2" w:rsidP="003F0FA1">
      <w:pPr>
        <w:pStyle w:val="Text"/>
        <w:numPr>
          <w:ilvl w:val="0"/>
          <w:numId w:val="4"/>
        </w:numPr>
      </w:pPr>
      <w:r>
        <w:t xml:space="preserve">Truancy court records from the </w:t>
      </w:r>
      <w:r w:rsidR="004041E9">
        <w:t>any previous school year</w:t>
      </w:r>
    </w:p>
    <w:p w14:paraId="08609322" w14:textId="2289D3CC" w:rsidR="006309A2" w:rsidRDefault="006309A2" w:rsidP="003F0FA1">
      <w:pPr>
        <w:pStyle w:val="Text"/>
        <w:numPr>
          <w:ilvl w:val="0"/>
          <w:numId w:val="4"/>
        </w:numPr>
      </w:pPr>
      <w:r>
        <w:t xml:space="preserve">RITS enrollment records from the </w:t>
      </w:r>
      <w:r w:rsidR="004041E9">
        <w:t>any previous school year</w:t>
      </w:r>
    </w:p>
    <w:p w14:paraId="3DF953BD" w14:textId="210E439E" w:rsidR="003F0FA1" w:rsidRDefault="003F0FA1" w:rsidP="003F0FA1">
      <w:pPr>
        <w:pStyle w:val="Text"/>
        <w:ind w:left="1080"/>
      </w:pPr>
    </w:p>
    <w:p w14:paraId="3B44C297" w14:textId="77777777" w:rsidR="003F0FA1" w:rsidRDefault="003F0FA1" w:rsidP="003F0FA1">
      <w:pPr>
        <w:pStyle w:val="Text"/>
        <w:ind w:left="1080"/>
      </w:pPr>
    </w:p>
    <w:p w14:paraId="3DBAEBCB" w14:textId="77777777" w:rsidR="006309A2" w:rsidRDefault="006309A2" w:rsidP="006309A2">
      <w:pPr>
        <w:pStyle w:val="Text"/>
        <w:rPr>
          <w:rFonts w:eastAsia="Times New Roman"/>
          <w:b/>
          <w:color w:val="000000"/>
          <w:sz w:val="28"/>
          <w:szCs w:val="24"/>
        </w:rPr>
      </w:pPr>
      <w:r w:rsidRPr="006309A2">
        <w:rPr>
          <w:rFonts w:eastAsia="Times New Roman"/>
          <w:b/>
          <w:color w:val="000000"/>
          <w:sz w:val="28"/>
          <w:szCs w:val="24"/>
        </w:rPr>
        <w:lastRenderedPageBreak/>
        <w:t>Documentation Assurance for Justified Expulsion Identification</w:t>
      </w:r>
    </w:p>
    <w:p w14:paraId="31DC0165" w14:textId="786FEA32" w:rsidR="006309A2" w:rsidRDefault="006309A2" w:rsidP="006309A2">
      <w:pPr>
        <w:pStyle w:val="Text"/>
        <w:rPr>
          <w:noProof/>
        </w:rPr>
      </w:pPr>
      <w:r w:rsidRPr="006309A2">
        <w:t xml:space="preserve"> </w:t>
      </w:r>
      <w:r>
        <w:rPr>
          <w:noProof/>
        </w:rPr>
        <w:t xml:space="preserve">A student is considered eligible to be reported as </w:t>
      </w:r>
      <w:r w:rsidR="009068C9">
        <w:rPr>
          <w:noProof/>
        </w:rPr>
        <w:t>Justified Expulsion</w:t>
      </w:r>
      <w:r>
        <w:rPr>
          <w:noProof/>
        </w:rPr>
        <w:t xml:space="preserve"> if the student has engaged in behavior that would justify expulsion but was not expelled.</w:t>
      </w:r>
    </w:p>
    <w:p w14:paraId="602E473F" w14:textId="19C91DB7" w:rsidR="006309A2" w:rsidRDefault="006309A2" w:rsidP="006309A2">
      <w:pPr>
        <w:pStyle w:val="Text"/>
        <w:rPr>
          <w:noProof/>
        </w:rPr>
      </w:pPr>
      <w:r>
        <w:rPr>
          <w:noProof/>
        </w:rPr>
        <w:t>When reporting a student flagged as “</w:t>
      </w:r>
      <w:r w:rsidR="00333ECB">
        <w:rPr>
          <w:noProof/>
        </w:rPr>
        <w:t>Justified Expulsion</w:t>
      </w:r>
      <w:r>
        <w:rPr>
          <w:noProof/>
        </w:rPr>
        <w:t>,” any/all of the following documentation sources below are considered allowable. Please keep appropriate records and update these records as needed:</w:t>
      </w:r>
    </w:p>
    <w:p w14:paraId="6A7027A2" w14:textId="5ABC9343" w:rsidR="006309A2" w:rsidRDefault="006309A2" w:rsidP="003F0FA1">
      <w:pPr>
        <w:pStyle w:val="Text"/>
        <w:numPr>
          <w:ilvl w:val="0"/>
          <w:numId w:val="6"/>
        </w:numPr>
        <w:rPr>
          <w:noProof/>
        </w:rPr>
      </w:pPr>
      <w:r>
        <w:rPr>
          <w:noProof/>
        </w:rPr>
        <w:t>Notes in files, Student Information System, etc., detailing the behavior incident, the school/district’s discipline program, and the course of action for the behavior incident</w:t>
      </w:r>
    </w:p>
    <w:p w14:paraId="52FCF2D0" w14:textId="1AD83643" w:rsidR="006309A2" w:rsidRDefault="006309A2" w:rsidP="003F0FA1">
      <w:pPr>
        <w:pStyle w:val="Text"/>
        <w:numPr>
          <w:ilvl w:val="0"/>
          <w:numId w:val="6"/>
        </w:numPr>
        <w:rPr>
          <w:noProof/>
        </w:rPr>
      </w:pPr>
      <w:r>
        <w:rPr>
          <w:noProof/>
        </w:rPr>
        <w:t>Transition notes, if relevant, and if a particular behavior incident may have led to a transfer to the student’s current school</w:t>
      </w:r>
    </w:p>
    <w:p w14:paraId="7AB41636" w14:textId="59B09ABF" w:rsidR="006309A2" w:rsidRDefault="006309A2" w:rsidP="006309A2">
      <w:pPr>
        <w:pStyle w:val="Text"/>
        <w:rPr>
          <w:noProof/>
        </w:rPr>
      </w:pPr>
    </w:p>
    <w:p w14:paraId="672D7CFB" w14:textId="14C368CD" w:rsidR="006309A2" w:rsidRDefault="006309A2" w:rsidP="006309A2">
      <w:pPr>
        <w:pStyle w:val="Text"/>
        <w:rPr>
          <w:rFonts w:eastAsia="Times New Roman"/>
          <w:b/>
          <w:color w:val="000000"/>
          <w:sz w:val="28"/>
          <w:szCs w:val="24"/>
        </w:rPr>
      </w:pPr>
      <w:r w:rsidRPr="006309A2">
        <w:rPr>
          <w:rFonts w:eastAsia="Times New Roman"/>
          <w:b/>
          <w:color w:val="000000"/>
          <w:sz w:val="28"/>
          <w:szCs w:val="24"/>
        </w:rPr>
        <w:t>Documentation Assurance for Over-Age and Under-Credit Identification</w:t>
      </w:r>
    </w:p>
    <w:p w14:paraId="279832E7" w14:textId="17840CEE" w:rsidR="006309A2" w:rsidRDefault="006309A2" w:rsidP="006309A2">
      <w:pPr>
        <w:pStyle w:val="Text"/>
        <w:rPr>
          <w:noProof/>
        </w:rPr>
      </w:pPr>
      <w:r w:rsidRPr="006309A2">
        <w:rPr>
          <w:noProof/>
        </w:rPr>
        <w:t xml:space="preserve">A student is considered eligible to be reported as </w:t>
      </w:r>
      <w:r w:rsidR="009068C9">
        <w:rPr>
          <w:noProof/>
        </w:rPr>
        <w:t>Over age and Under Credit</w:t>
      </w:r>
      <w:r w:rsidRPr="006309A2">
        <w:rPr>
          <w:noProof/>
        </w:rPr>
        <w:t xml:space="preserve"> if Student is over traditional school age for their grade level and lack adequate credit hours for their grade level. Only high school students are eligible for this high risk category. The table below should be used as a reference for how to determine over-age and under-credit students in your district/school.</w:t>
      </w:r>
    </w:p>
    <w:tbl>
      <w:tblPr>
        <w:tblStyle w:val="TableGrid"/>
        <w:tblW w:w="0" w:type="auto"/>
        <w:tblLook w:val="04A0" w:firstRow="1" w:lastRow="0" w:firstColumn="1" w:lastColumn="0" w:noHBand="0" w:noVBand="1"/>
      </w:tblPr>
      <w:tblGrid>
        <w:gridCol w:w="1887"/>
        <w:gridCol w:w="4225"/>
        <w:gridCol w:w="4678"/>
      </w:tblGrid>
      <w:tr w:rsidR="006309A2" w14:paraId="43086B84" w14:textId="77777777" w:rsidTr="003F0FA1">
        <w:tc>
          <w:tcPr>
            <w:tcW w:w="1908" w:type="dxa"/>
          </w:tcPr>
          <w:p w14:paraId="6A15D3CF" w14:textId="2FF6BFD9" w:rsidR="006309A2" w:rsidRDefault="006309A2" w:rsidP="006309A2">
            <w:pPr>
              <w:pStyle w:val="Text"/>
              <w:rPr>
                <w:noProof/>
              </w:rPr>
            </w:pPr>
            <w:r w:rsidRPr="00EE4A47">
              <w:rPr>
                <w:b/>
                <w:bCs/>
                <w:color w:val="000000"/>
              </w:rPr>
              <w:t>Anticipated Year of Graduation</w:t>
            </w:r>
          </w:p>
        </w:tc>
        <w:tc>
          <w:tcPr>
            <w:tcW w:w="4320" w:type="dxa"/>
          </w:tcPr>
          <w:p w14:paraId="626B9493" w14:textId="4263A4D7" w:rsidR="006309A2" w:rsidRDefault="006309A2" w:rsidP="006309A2">
            <w:pPr>
              <w:pStyle w:val="Text"/>
              <w:rPr>
                <w:noProof/>
              </w:rPr>
            </w:pPr>
            <w:r w:rsidRPr="00EE4A47">
              <w:rPr>
                <w:b/>
                <w:bCs/>
                <w:color w:val="000000"/>
              </w:rPr>
              <w:t xml:space="preserve">All Credits </w:t>
            </w:r>
            <w:r w:rsidRPr="00EE4A47">
              <w:rPr>
                <w:color w:val="000000"/>
              </w:rPr>
              <w:t xml:space="preserve">(based on credits accumulated at the end of </w:t>
            </w:r>
            <w:r>
              <w:rPr>
                <w:color w:val="000000"/>
              </w:rPr>
              <w:t>2021-22</w:t>
            </w:r>
            <w:r w:rsidRPr="00EE4A47">
              <w:rPr>
                <w:color w:val="000000"/>
              </w:rPr>
              <w:t xml:space="preserve"> school year)</w:t>
            </w:r>
          </w:p>
        </w:tc>
        <w:tc>
          <w:tcPr>
            <w:tcW w:w="4788" w:type="dxa"/>
          </w:tcPr>
          <w:p w14:paraId="542FA637" w14:textId="5ED33740" w:rsidR="006309A2" w:rsidRDefault="006309A2" w:rsidP="006309A2">
            <w:pPr>
              <w:pStyle w:val="Text"/>
              <w:rPr>
                <w:noProof/>
              </w:rPr>
            </w:pPr>
            <w:r w:rsidRPr="00EE4A47">
              <w:rPr>
                <w:b/>
                <w:bCs/>
                <w:color w:val="000000"/>
              </w:rPr>
              <w:t xml:space="preserve">Core Credits </w:t>
            </w:r>
            <w:r w:rsidRPr="00EE4A47">
              <w:rPr>
                <w:color w:val="000000"/>
              </w:rPr>
              <w:t xml:space="preserve">(based on credits accumulated at the end of </w:t>
            </w:r>
            <w:r>
              <w:rPr>
                <w:color w:val="000000"/>
              </w:rPr>
              <w:t>2021-22</w:t>
            </w:r>
            <w:r w:rsidRPr="00EE4A47">
              <w:rPr>
                <w:color w:val="000000"/>
              </w:rPr>
              <w:t xml:space="preserve"> school year)</w:t>
            </w:r>
          </w:p>
        </w:tc>
      </w:tr>
      <w:tr w:rsidR="006309A2" w14:paraId="1A5291A7" w14:textId="77777777" w:rsidTr="003F0FA1">
        <w:tc>
          <w:tcPr>
            <w:tcW w:w="1908" w:type="dxa"/>
          </w:tcPr>
          <w:p w14:paraId="32DCC87C" w14:textId="2CF8D35A" w:rsidR="006309A2" w:rsidRPr="00EE4A47" w:rsidRDefault="006309A2" w:rsidP="006309A2">
            <w:pPr>
              <w:pStyle w:val="Text"/>
              <w:rPr>
                <w:b/>
                <w:bCs/>
                <w:color w:val="000000"/>
              </w:rPr>
            </w:pPr>
            <w:r>
              <w:rPr>
                <w:b/>
                <w:bCs/>
                <w:color w:val="000000"/>
              </w:rPr>
              <w:t>2020</w:t>
            </w:r>
            <w:r w:rsidRPr="00EE4A47">
              <w:rPr>
                <w:b/>
                <w:bCs/>
                <w:color w:val="000000"/>
              </w:rPr>
              <w:t xml:space="preserve"> or earlier</w:t>
            </w:r>
          </w:p>
        </w:tc>
        <w:tc>
          <w:tcPr>
            <w:tcW w:w="4320" w:type="dxa"/>
          </w:tcPr>
          <w:p w14:paraId="5B0411B7" w14:textId="0666619F" w:rsidR="006309A2" w:rsidRPr="00EE4A47" w:rsidRDefault="006309A2" w:rsidP="006309A2">
            <w:pPr>
              <w:pStyle w:val="Text"/>
              <w:rPr>
                <w:b/>
                <w:bCs/>
                <w:color w:val="000000"/>
              </w:rPr>
            </w:pPr>
            <w:r w:rsidRPr="00EE4A47">
              <w:rPr>
                <w:color w:val="000000"/>
              </w:rPr>
              <w:t xml:space="preserve">Student has earned less than 100% of credits required to graduate </w:t>
            </w:r>
          </w:p>
        </w:tc>
        <w:tc>
          <w:tcPr>
            <w:tcW w:w="4788" w:type="dxa"/>
          </w:tcPr>
          <w:p w14:paraId="46287D0F" w14:textId="20BBBB53" w:rsidR="006309A2" w:rsidRPr="00EE4A47" w:rsidRDefault="006309A2" w:rsidP="006309A2">
            <w:pPr>
              <w:pStyle w:val="Text"/>
              <w:rPr>
                <w:b/>
                <w:bCs/>
                <w:color w:val="000000"/>
              </w:rPr>
            </w:pPr>
            <w:r w:rsidRPr="00EE4A47">
              <w:rPr>
                <w:color w:val="000000"/>
              </w:rPr>
              <w:t>Student has earned less than 100% of core content credits required to graduate</w:t>
            </w:r>
          </w:p>
        </w:tc>
      </w:tr>
      <w:tr w:rsidR="006309A2" w14:paraId="589F5587" w14:textId="77777777" w:rsidTr="003F0FA1">
        <w:tc>
          <w:tcPr>
            <w:tcW w:w="1908" w:type="dxa"/>
          </w:tcPr>
          <w:p w14:paraId="60D1F41D" w14:textId="4C9582B3" w:rsidR="006309A2" w:rsidRDefault="006309A2" w:rsidP="006309A2">
            <w:pPr>
              <w:pStyle w:val="Text"/>
              <w:rPr>
                <w:b/>
                <w:bCs/>
                <w:color w:val="000000"/>
              </w:rPr>
            </w:pPr>
            <w:r>
              <w:rPr>
                <w:b/>
                <w:bCs/>
                <w:color w:val="000000"/>
              </w:rPr>
              <w:t>2021</w:t>
            </w:r>
          </w:p>
        </w:tc>
        <w:tc>
          <w:tcPr>
            <w:tcW w:w="4320" w:type="dxa"/>
          </w:tcPr>
          <w:p w14:paraId="718ED420" w14:textId="0358B602" w:rsidR="006309A2" w:rsidRPr="00EE4A47" w:rsidRDefault="006309A2" w:rsidP="006309A2">
            <w:pPr>
              <w:pStyle w:val="Text"/>
              <w:rPr>
                <w:color w:val="000000"/>
              </w:rPr>
            </w:pPr>
            <w:r w:rsidRPr="00EE4A47">
              <w:rPr>
                <w:color w:val="000000"/>
              </w:rPr>
              <w:t>Student has earned less than 100% of credits required to graduate</w:t>
            </w:r>
          </w:p>
        </w:tc>
        <w:tc>
          <w:tcPr>
            <w:tcW w:w="4788" w:type="dxa"/>
          </w:tcPr>
          <w:p w14:paraId="0F6CB66E" w14:textId="7D4B14C2" w:rsidR="006309A2" w:rsidRPr="00EE4A47" w:rsidRDefault="006309A2" w:rsidP="006309A2">
            <w:pPr>
              <w:pStyle w:val="Text"/>
              <w:rPr>
                <w:color w:val="000000"/>
              </w:rPr>
            </w:pPr>
            <w:r w:rsidRPr="00EE4A47">
              <w:rPr>
                <w:color w:val="000000"/>
              </w:rPr>
              <w:t>Student has earned less than 100% of core content credits required to graduate</w:t>
            </w:r>
          </w:p>
        </w:tc>
      </w:tr>
      <w:tr w:rsidR="006309A2" w14:paraId="524D37C4" w14:textId="77777777" w:rsidTr="003F0FA1">
        <w:tc>
          <w:tcPr>
            <w:tcW w:w="1908" w:type="dxa"/>
          </w:tcPr>
          <w:p w14:paraId="2124E2CF" w14:textId="5DA796DE" w:rsidR="006309A2" w:rsidRDefault="006309A2" w:rsidP="006309A2">
            <w:pPr>
              <w:pStyle w:val="Text"/>
              <w:rPr>
                <w:b/>
                <w:bCs/>
                <w:color w:val="000000"/>
              </w:rPr>
            </w:pPr>
            <w:r>
              <w:rPr>
                <w:b/>
                <w:bCs/>
                <w:color w:val="000000"/>
              </w:rPr>
              <w:t>2022</w:t>
            </w:r>
          </w:p>
        </w:tc>
        <w:tc>
          <w:tcPr>
            <w:tcW w:w="4320" w:type="dxa"/>
          </w:tcPr>
          <w:p w14:paraId="1F1DECAD" w14:textId="6794D5FA" w:rsidR="006309A2" w:rsidRPr="00EE4A47" w:rsidRDefault="006309A2" w:rsidP="006309A2">
            <w:pPr>
              <w:pStyle w:val="Text"/>
              <w:rPr>
                <w:color w:val="000000"/>
              </w:rPr>
            </w:pPr>
            <w:r w:rsidRPr="00EE4A47">
              <w:rPr>
                <w:color w:val="000000"/>
              </w:rPr>
              <w:t>Student has earned less than 75% of credits required to graduate</w:t>
            </w:r>
          </w:p>
        </w:tc>
        <w:tc>
          <w:tcPr>
            <w:tcW w:w="4788" w:type="dxa"/>
          </w:tcPr>
          <w:p w14:paraId="5A0D7BA4" w14:textId="53E1BBD9" w:rsidR="006309A2" w:rsidRPr="00EE4A47" w:rsidRDefault="006309A2" w:rsidP="006309A2">
            <w:pPr>
              <w:pStyle w:val="Text"/>
              <w:rPr>
                <w:color w:val="000000"/>
              </w:rPr>
            </w:pPr>
            <w:r w:rsidRPr="00EE4A47">
              <w:rPr>
                <w:color w:val="000000"/>
              </w:rPr>
              <w:t>Student has earned less than 75% of core content credits required to graduate</w:t>
            </w:r>
          </w:p>
        </w:tc>
      </w:tr>
      <w:tr w:rsidR="006309A2" w14:paraId="271AC4D0" w14:textId="77777777" w:rsidTr="003F0FA1">
        <w:tc>
          <w:tcPr>
            <w:tcW w:w="1908" w:type="dxa"/>
          </w:tcPr>
          <w:p w14:paraId="5123C2DA" w14:textId="0458C307" w:rsidR="006309A2" w:rsidRDefault="006309A2" w:rsidP="006309A2">
            <w:pPr>
              <w:pStyle w:val="Text"/>
              <w:rPr>
                <w:b/>
                <w:bCs/>
                <w:color w:val="000000"/>
              </w:rPr>
            </w:pPr>
            <w:r>
              <w:rPr>
                <w:b/>
                <w:bCs/>
                <w:color w:val="000000"/>
              </w:rPr>
              <w:t>2023</w:t>
            </w:r>
          </w:p>
        </w:tc>
        <w:tc>
          <w:tcPr>
            <w:tcW w:w="4320" w:type="dxa"/>
          </w:tcPr>
          <w:p w14:paraId="63F715BC" w14:textId="33960CDA" w:rsidR="006309A2" w:rsidRPr="00EE4A47" w:rsidRDefault="006309A2" w:rsidP="006309A2">
            <w:pPr>
              <w:pStyle w:val="Text"/>
              <w:rPr>
                <w:color w:val="000000"/>
              </w:rPr>
            </w:pPr>
            <w:r w:rsidRPr="00EE4A47">
              <w:rPr>
                <w:color w:val="000000"/>
              </w:rPr>
              <w:t>Student has earned less than 50% of credits required to graduate</w:t>
            </w:r>
          </w:p>
        </w:tc>
        <w:tc>
          <w:tcPr>
            <w:tcW w:w="4788" w:type="dxa"/>
          </w:tcPr>
          <w:p w14:paraId="1909C6C2" w14:textId="1E77DCFE" w:rsidR="006309A2" w:rsidRPr="00EE4A47" w:rsidRDefault="006309A2" w:rsidP="006309A2">
            <w:pPr>
              <w:pStyle w:val="Text"/>
              <w:rPr>
                <w:color w:val="000000"/>
              </w:rPr>
            </w:pPr>
            <w:r w:rsidRPr="00EE4A47">
              <w:rPr>
                <w:color w:val="000000"/>
              </w:rPr>
              <w:t>Student has earned less than 50% of core content credits required to graduate</w:t>
            </w:r>
          </w:p>
        </w:tc>
      </w:tr>
      <w:tr w:rsidR="006309A2" w14:paraId="7F09C7AA" w14:textId="77777777" w:rsidTr="003F0FA1">
        <w:tc>
          <w:tcPr>
            <w:tcW w:w="1908" w:type="dxa"/>
          </w:tcPr>
          <w:p w14:paraId="537317FD" w14:textId="68B2F24B" w:rsidR="006309A2" w:rsidRDefault="006309A2" w:rsidP="006309A2">
            <w:pPr>
              <w:pStyle w:val="Text"/>
              <w:rPr>
                <w:b/>
                <w:bCs/>
                <w:color w:val="000000"/>
              </w:rPr>
            </w:pPr>
            <w:r>
              <w:rPr>
                <w:b/>
                <w:bCs/>
                <w:color w:val="000000"/>
              </w:rPr>
              <w:t>2024</w:t>
            </w:r>
          </w:p>
        </w:tc>
        <w:tc>
          <w:tcPr>
            <w:tcW w:w="4320" w:type="dxa"/>
          </w:tcPr>
          <w:p w14:paraId="016C3349" w14:textId="1BD868BE" w:rsidR="006309A2" w:rsidRPr="00EE4A47" w:rsidRDefault="006309A2" w:rsidP="006309A2">
            <w:pPr>
              <w:pStyle w:val="Text"/>
              <w:rPr>
                <w:color w:val="000000"/>
              </w:rPr>
            </w:pPr>
            <w:r w:rsidRPr="00EE4A47">
              <w:rPr>
                <w:color w:val="000000"/>
              </w:rPr>
              <w:t>Student has earned less than 25% of credits required to graduate</w:t>
            </w:r>
          </w:p>
        </w:tc>
        <w:tc>
          <w:tcPr>
            <w:tcW w:w="4788" w:type="dxa"/>
          </w:tcPr>
          <w:p w14:paraId="2EF819FD" w14:textId="5836F745" w:rsidR="006309A2" w:rsidRPr="00EE4A47" w:rsidRDefault="006309A2" w:rsidP="006309A2">
            <w:pPr>
              <w:pStyle w:val="Text"/>
              <w:rPr>
                <w:color w:val="000000"/>
              </w:rPr>
            </w:pPr>
            <w:r w:rsidRPr="00EE4A47">
              <w:rPr>
                <w:color w:val="000000"/>
              </w:rPr>
              <w:t>Student has earned less than 25% of core content credits required to graduate</w:t>
            </w:r>
          </w:p>
        </w:tc>
      </w:tr>
      <w:tr w:rsidR="006309A2" w14:paraId="2529BA10" w14:textId="77777777" w:rsidTr="003F0FA1">
        <w:tc>
          <w:tcPr>
            <w:tcW w:w="1908" w:type="dxa"/>
          </w:tcPr>
          <w:p w14:paraId="06D08BDB" w14:textId="67F3DD2D" w:rsidR="006309A2" w:rsidRDefault="006309A2" w:rsidP="006309A2">
            <w:pPr>
              <w:pStyle w:val="Text"/>
              <w:rPr>
                <w:b/>
                <w:bCs/>
                <w:color w:val="000000"/>
              </w:rPr>
            </w:pPr>
            <w:r>
              <w:rPr>
                <w:b/>
                <w:bCs/>
                <w:color w:val="000000"/>
              </w:rPr>
              <w:t>2025</w:t>
            </w:r>
          </w:p>
        </w:tc>
        <w:tc>
          <w:tcPr>
            <w:tcW w:w="4320" w:type="dxa"/>
          </w:tcPr>
          <w:p w14:paraId="0991FB0C" w14:textId="726444C3" w:rsidR="006309A2" w:rsidRPr="00EE4A47" w:rsidRDefault="006309A2" w:rsidP="006309A2">
            <w:pPr>
              <w:pStyle w:val="Text"/>
              <w:rPr>
                <w:color w:val="000000"/>
              </w:rPr>
            </w:pPr>
            <w:r w:rsidRPr="00EE4A47">
              <w:rPr>
                <w:color w:val="000000"/>
              </w:rPr>
              <w:t>Student has not earned any credits required to graduate</w:t>
            </w:r>
          </w:p>
        </w:tc>
        <w:tc>
          <w:tcPr>
            <w:tcW w:w="4788" w:type="dxa"/>
          </w:tcPr>
          <w:p w14:paraId="4058AE76" w14:textId="0BAEF091" w:rsidR="006309A2" w:rsidRPr="00EE4A47" w:rsidRDefault="006309A2" w:rsidP="006309A2">
            <w:pPr>
              <w:pStyle w:val="Text"/>
              <w:rPr>
                <w:color w:val="000000"/>
              </w:rPr>
            </w:pPr>
            <w:r w:rsidRPr="00EE4A47">
              <w:rPr>
                <w:color w:val="000000"/>
              </w:rPr>
              <w:t>Student has not earned any core content credits required to graduate</w:t>
            </w:r>
          </w:p>
        </w:tc>
      </w:tr>
      <w:tr w:rsidR="006309A2" w14:paraId="54469434" w14:textId="77777777" w:rsidTr="003F0FA1">
        <w:tc>
          <w:tcPr>
            <w:tcW w:w="1908" w:type="dxa"/>
          </w:tcPr>
          <w:p w14:paraId="78836C80" w14:textId="683DDF42" w:rsidR="006309A2" w:rsidRDefault="006309A2" w:rsidP="006309A2">
            <w:pPr>
              <w:pStyle w:val="Text"/>
              <w:rPr>
                <w:b/>
                <w:bCs/>
                <w:color w:val="000000"/>
              </w:rPr>
            </w:pPr>
            <w:r>
              <w:rPr>
                <w:b/>
                <w:bCs/>
                <w:color w:val="000000"/>
              </w:rPr>
              <w:t>2026</w:t>
            </w:r>
          </w:p>
        </w:tc>
        <w:tc>
          <w:tcPr>
            <w:tcW w:w="4320" w:type="dxa"/>
          </w:tcPr>
          <w:p w14:paraId="64E65366" w14:textId="387FF3A3" w:rsidR="006309A2" w:rsidRPr="00EE4A47" w:rsidRDefault="006309A2" w:rsidP="006309A2">
            <w:pPr>
              <w:pStyle w:val="Text"/>
              <w:rPr>
                <w:color w:val="000000"/>
              </w:rPr>
            </w:pPr>
            <w:r w:rsidRPr="00EE4A47">
              <w:rPr>
                <w:color w:val="000000"/>
              </w:rPr>
              <w:t>N/A</w:t>
            </w:r>
          </w:p>
        </w:tc>
        <w:tc>
          <w:tcPr>
            <w:tcW w:w="4788" w:type="dxa"/>
          </w:tcPr>
          <w:p w14:paraId="731A5548" w14:textId="1FB27987" w:rsidR="006309A2" w:rsidRPr="00EE4A47" w:rsidRDefault="006309A2" w:rsidP="006309A2">
            <w:pPr>
              <w:pStyle w:val="Text"/>
              <w:rPr>
                <w:color w:val="000000"/>
              </w:rPr>
            </w:pPr>
            <w:r w:rsidRPr="00EE4A47">
              <w:rPr>
                <w:color w:val="000000"/>
              </w:rPr>
              <w:t>N/A</w:t>
            </w:r>
          </w:p>
        </w:tc>
      </w:tr>
    </w:tbl>
    <w:p w14:paraId="29B26A0F" w14:textId="77777777" w:rsidR="006309A2" w:rsidRDefault="006309A2" w:rsidP="006309A2">
      <w:pPr>
        <w:pStyle w:val="Text"/>
        <w:rPr>
          <w:noProof/>
        </w:rPr>
      </w:pPr>
    </w:p>
    <w:p w14:paraId="6C83C200" w14:textId="77777777" w:rsidR="006309A2" w:rsidRDefault="006309A2" w:rsidP="006309A2">
      <w:pPr>
        <w:pStyle w:val="Text"/>
        <w:rPr>
          <w:noProof/>
        </w:rPr>
      </w:pPr>
      <w:r>
        <w:rPr>
          <w:noProof/>
        </w:rPr>
        <w:t>When reporting a student flagged as “Over-Age and Under-Credit,” any/all of the following documentation sources below are considered allowable. Please keep appropriate records and update these records as needed:</w:t>
      </w:r>
    </w:p>
    <w:p w14:paraId="15B65ABC" w14:textId="0157ABD1" w:rsidR="006309A2" w:rsidRDefault="006309A2" w:rsidP="003F0FA1">
      <w:pPr>
        <w:pStyle w:val="Text"/>
        <w:numPr>
          <w:ilvl w:val="0"/>
          <w:numId w:val="8"/>
        </w:numPr>
        <w:rPr>
          <w:noProof/>
        </w:rPr>
      </w:pPr>
      <w:r>
        <w:rPr>
          <w:noProof/>
        </w:rPr>
        <w:t>Transcript data, including credits earned, from current school (within the last twelve months)</w:t>
      </w:r>
    </w:p>
    <w:p w14:paraId="3A7E9FB3" w14:textId="1B670EE6" w:rsidR="006309A2" w:rsidRDefault="006309A2" w:rsidP="003F0FA1">
      <w:pPr>
        <w:pStyle w:val="Text"/>
        <w:numPr>
          <w:ilvl w:val="0"/>
          <w:numId w:val="8"/>
        </w:numPr>
        <w:rPr>
          <w:noProof/>
        </w:rPr>
      </w:pPr>
      <w:r>
        <w:rPr>
          <w:noProof/>
        </w:rPr>
        <w:t>Transcript data, including credits earned, from prior school (within the last twelve months)</w:t>
      </w:r>
    </w:p>
    <w:p w14:paraId="2963F861" w14:textId="7B3C59CF" w:rsidR="006309A2" w:rsidRDefault="006309A2" w:rsidP="006309A2">
      <w:pPr>
        <w:pStyle w:val="Text"/>
        <w:rPr>
          <w:noProof/>
        </w:rPr>
      </w:pPr>
    </w:p>
    <w:p w14:paraId="1185B903" w14:textId="77777777" w:rsidR="006309A2" w:rsidRPr="003F0FA1" w:rsidRDefault="006309A2" w:rsidP="006309A2">
      <w:pPr>
        <w:pStyle w:val="Heading1"/>
        <w:rPr>
          <w:rFonts w:ascii="Calibri" w:hAnsi="Calibri"/>
          <w:b/>
          <w:color w:val="000000"/>
          <w:sz w:val="28"/>
          <w:szCs w:val="24"/>
        </w:rPr>
      </w:pPr>
      <w:r w:rsidRPr="003F0FA1">
        <w:rPr>
          <w:rFonts w:ascii="Calibri" w:hAnsi="Calibri"/>
          <w:b/>
          <w:color w:val="000000"/>
          <w:sz w:val="28"/>
          <w:szCs w:val="24"/>
        </w:rPr>
        <w:t>Documentation Assurance for “Other High Risk” Identification</w:t>
      </w:r>
    </w:p>
    <w:p w14:paraId="521769F3" w14:textId="77777777" w:rsidR="006309A2" w:rsidRDefault="006309A2" w:rsidP="003F0FA1">
      <w:pPr>
        <w:ind w:right="0"/>
      </w:pPr>
      <w:r w:rsidRPr="00070CF9">
        <w:t>A</w:t>
      </w:r>
      <w:r>
        <w:t xml:space="preserve"> student is considered eligible to be reported as “Other High Risk” if a</w:t>
      </w:r>
      <w:r w:rsidRPr="00070CF9">
        <w:t>t least one of the following criteria is met:</w:t>
      </w:r>
    </w:p>
    <w:p w14:paraId="67488284" w14:textId="77777777" w:rsidR="006309A2" w:rsidRDefault="006309A2" w:rsidP="006309A2">
      <w:pPr>
        <w:pStyle w:val="ListParagraph"/>
        <w:numPr>
          <w:ilvl w:val="0"/>
          <w:numId w:val="2"/>
        </w:numPr>
      </w:pPr>
      <w:r>
        <w:t xml:space="preserve">students who have documented histories of personal drug or alcohol use or who have parents or guardians with documented dependencies on drugs or </w:t>
      </w:r>
      <w:proofErr w:type="gramStart"/>
      <w:r>
        <w:t>alcohol</w:t>
      </w:r>
      <w:proofErr w:type="gramEnd"/>
    </w:p>
    <w:p w14:paraId="63C3E9BA" w14:textId="77777777" w:rsidR="006309A2" w:rsidRDefault="006309A2" w:rsidP="006309A2">
      <w:pPr>
        <w:pStyle w:val="ListParagraph"/>
        <w:numPr>
          <w:ilvl w:val="0"/>
          <w:numId w:val="2"/>
        </w:numPr>
      </w:pPr>
      <w:r>
        <w:t xml:space="preserve">students who have documented histories of personal street gang involvement or who have immediate family members with documented histories of street gang </w:t>
      </w:r>
      <w:proofErr w:type="gramStart"/>
      <w:r>
        <w:t>involvement</w:t>
      </w:r>
      <w:proofErr w:type="gramEnd"/>
    </w:p>
    <w:p w14:paraId="6DEA745C" w14:textId="77777777" w:rsidR="006309A2" w:rsidRDefault="006309A2" w:rsidP="006309A2">
      <w:pPr>
        <w:pStyle w:val="ListParagraph"/>
        <w:numPr>
          <w:ilvl w:val="0"/>
          <w:numId w:val="2"/>
        </w:numPr>
      </w:pPr>
      <w:r>
        <w:t xml:space="preserve">students who have documented histories of child abuse or </w:t>
      </w:r>
      <w:proofErr w:type="gramStart"/>
      <w:r>
        <w:t>neglect</w:t>
      </w:r>
      <w:proofErr w:type="gramEnd"/>
    </w:p>
    <w:p w14:paraId="567EEDEC" w14:textId="77777777" w:rsidR="006309A2" w:rsidRDefault="006309A2" w:rsidP="006309A2">
      <w:pPr>
        <w:pStyle w:val="ListParagraph"/>
        <w:numPr>
          <w:ilvl w:val="0"/>
          <w:numId w:val="2"/>
        </w:numPr>
      </w:pPr>
      <w:r>
        <w:t xml:space="preserve">students who are wards of the state or who are in the foster care </w:t>
      </w:r>
      <w:proofErr w:type="gramStart"/>
      <w:r>
        <w:t>system</w:t>
      </w:r>
      <w:proofErr w:type="gramEnd"/>
    </w:p>
    <w:p w14:paraId="5E7A645A" w14:textId="77777777" w:rsidR="006309A2" w:rsidRDefault="006309A2" w:rsidP="006309A2">
      <w:pPr>
        <w:pStyle w:val="ListParagraph"/>
        <w:numPr>
          <w:ilvl w:val="0"/>
          <w:numId w:val="2"/>
        </w:numPr>
      </w:pPr>
      <w:r>
        <w:t>students who have parents or guardians in prison or on parole or probation</w:t>
      </w:r>
    </w:p>
    <w:p w14:paraId="1868C6EF" w14:textId="77777777" w:rsidR="006309A2" w:rsidRDefault="006309A2" w:rsidP="006309A2">
      <w:pPr>
        <w:pStyle w:val="ListParagraph"/>
        <w:numPr>
          <w:ilvl w:val="0"/>
          <w:numId w:val="2"/>
        </w:numPr>
      </w:pPr>
      <w:r>
        <w:t xml:space="preserve">students who have documented histories of domestic violence in the immediate </w:t>
      </w:r>
      <w:proofErr w:type="gramStart"/>
      <w:r>
        <w:t>family</w:t>
      </w:r>
      <w:proofErr w:type="gramEnd"/>
    </w:p>
    <w:p w14:paraId="06A48A6E" w14:textId="77777777" w:rsidR="006309A2" w:rsidRDefault="006309A2" w:rsidP="006309A2">
      <w:pPr>
        <w:pStyle w:val="ListParagraph"/>
        <w:numPr>
          <w:ilvl w:val="0"/>
          <w:numId w:val="2"/>
        </w:numPr>
      </w:pPr>
      <w:r>
        <w:t xml:space="preserve">students who have documented histories of repeated school </w:t>
      </w:r>
      <w:proofErr w:type="gramStart"/>
      <w:r>
        <w:t>suspensions</w:t>
      </w:r>
      <w:proofErr w:type="gramEnd"/>
    </w:p>
    <w:p w14:paraId="715F5C00" w14:textId="77777777" w:rsidR="006309A2" w:rsidRDefault="006309A2" w:rsidP="006309A2">
      <w:pPr>
        <w:pStyle w:val="ListParagraph"/>
        <w:numPr>
          <w:ilvl w:val="0"/>
          <w:numId w:val="2"/>
        </w:numPr>
      </w:pPr>
      <w:r>
        <w:t xml:space="preserve">students under the age of twenty years who are parents or pregnant </w:t>
      </w:r>
      <w:proofErr w:type="gramStart"/>
      <w:r>
        <w:t>women</w:t>
      </w:r>
      <w:proofErr w:type="gramEnd"/>
    </w:p>
    <w:p w14:paraId="7259551F" w14:textId="77777777" w:rsidR="006309A2" w:rsidRDefault="006309A2" w:rsidP="006309A2">
      <w:pPr>
        <w:pStyle w:val="ListParagraph"/>
        <w:numPr>
          <w:ilvl w:val="0"/>
          <w:numId w:val="2"/>
        </w:numPr>
      </w:pPr>
      <w:r>
        <w:t xml:space="preserve">students who have a documented history of a serious mental or behavioral disorder, including but not limited to an eating disorder, suicidal behaviors or deliberate, self-inflicted </w:t>
      </w:r>
      <w:proofErr w:type="gramStart"/>
      <w:r>
        <w:t>injury</w:t>
      </w:r>
      <w:proofErr w:type="gramEnd"/>
    </w:p>
    <w:p w14:paraId="68238078" w14:textId="77777777" w:rsidR="006309A2" w:rsidRDefault="006309A2" w:rsidP="006309A2">
      <w:pPr>
        <w:pStyle w:val="ListParagraph"/>
        <w:numPr>
          <w:ilvl w:val="0"/>
          <w:numId w:val="2"/>
        </w:numPr>
      </w:pPr>
      <w:r>
        <w:t xml:space="preserve">students who have experienced a loss of a parent or </w:t>
      </w:r>
      <w:proofErr w:type="gramStart"/>
      <w:r>
        <w:t>sibling</w:t>
      </w:r>
      <w:proofErr w:type="gramEnd"/>
    </w:p>
    <w:p w14:paraId="35045F53" w14:textId="77777777" w:rsidR="006309A2" w:rsidRDefault="006309A2" w:rsidP="006309A2">
      <w:pPr>
        <w:pStyle w:val="ListParagraph"/>
        <w:numPr>
          <w:ilvl w:val="0"/>
          <w:numId w:val="2"/>
        </w:numPr>
      </w:pPr>
      <w:r>
        <w:t xml:space="preserve">students who have experienced significant </w:t>
      </w:r>
      <w:proofErr w:type="gramStart"/>
      <w:r>
        <w:t>trauma</w:t>
      </w:r>
      <w:proofErr w:type="gramEnd"/>
    </w:p>
    <w:p w14:paraId="5F688F7C" w14:textId="77777777" w:rsidR="004E2AAD" w:rsidRDefault="004E2AAD" w:rsidP="004E2AAD">
      <w:pPr>
        <w:ind w:left="360"/>
      </w:pPr>
      <w:r>
        <w:t xml:space="preserve">Note that the shared experience of a global pandemic does not qualify as meeting the “other high risk” definition on its own. </w:t>
      </w:r>
    </w:p>
    <w:p w14:paraId="03C9C3EE" w14:textId="77777777" w:rsidR="006309A2" w:rsidRDefault="006309A2" w:rsidP="006309A2"/>
    <w:p w14:paraId="6E6E2D97" w14:textId="77777777" w:rsidR="006309A2" w:rsidRDefault="006309A2" w:rsidP="003F0FA1">
      <w:pPr>
        <w:tabs>
          <w:tab w:val="left" w:pos="6930"/>
        </w:tabs>
        <w:ind w:right="0"/>
      </w:pPr>
      <w:r>
        <w:t xml:space="preserve">When reporting a student flagged as “Other High Risk,” </w:t>
      </w:r>
      <w:proofErr w:type="gramStart"/>
      <w:r>
        <w:t>any/all of</w:t>
      </w:r>
      <w:proofErr w:type="gramEnd"/>
      <w:r>
        <w:t xml:space="preserve"> the following documentation sources below are considered allowable. Please keep appropriate records and update these records as needed:</w:t>
      </w:r>
    </w:p>
    <w:p w14:paraId="13D7F989" w14:textId="1ADE2909" w:rsidR="006309A2" w:rsidRDefault="006309A2" w:rsidP="006309A2">
      <w:pPr>
        <w:pStyle w:val="ListParagraph"/>
        <w:numPr>
          <w:ilvl w:val="0"/>
          <w:numId w:val="1"/>
        </w:numPr>
      </w:pPr>
      <w:r w:rsidRPr="00070CF9">
        <w:t xml:space="preserve">The student was consulted regarding his/her high-risk criteria asserting this information is </w:t>
      </w:r>
      <w:proofErr w:type="gramStart"/>
      <w:r w:rsidRPr="00070CF9">
        <w:t>true;</w:t>
      </w:r>
      <w:proofErr w:type="gramEnd"/>
      <w:r w:rsidRPr="00070CF9">
        <w:t xml:space="preserve"> OR</w:t>
      </w:r>
    </w:p>
    <w:p w14:paraId="5F8CC406" w14:textId="7BE351F5" w:rsidR="006309A2" w:rsidRDefault="006309A2" w:rsidP="006309A2">
      <w:pPr>
        <w:pStyle w:val="ListParagraph"/>
        <w:numPr>
          <w:ilvl w:val="0"/>
          <w:numId w:val="1"/>
        </w:numPr>
      </w:pPr>
      <w:r w:rsidRPr="00070CF9">
        <w:t>The parent(s)/guardian(s) of said student(s) was/were consulted regarding</w:t>
      </w:r>
      <w:r>
        <w:t xml:space="preserve"> </w:t>
      </w:r>
      <w:r w:rsidRPr="00070CF9">
        <w:t xml:space="preserve">the student(s) high-risk criteria asserting this information is </w:t>
      </w:r>
      <w:proofErr w:type="gramStart"/>
      <w:r w:rsidRPr="00070CF9">
        <w:t>true;</w:t>
      </w:r>
      <w:proofErr w:type="gramEnd"/>
      <w:r w:rsidRPr="00070CF9">
        <w:t xml:space="preserve"> OR</w:t>
      </w:r>
    </w:p>
    <w:p w14:paraId="3649106B" w14:textId="08FE45DC" w:rsidR="006309A2" w:rsidRDefault="006309A2" w:rsidP="006309A2">
      <w:pPr>
        <w:pStyle w:val="ListParagraph"/>
        <w:numPr>
          <w:ilvl w:val="0"/>
          <w:numId w:val="1"/>
        </w:numPr>
      </w:pPr>
      <w:r w:rsidRPr="00070CF9">
        <w:t xml:space="preserve">A treating physician/licensed mental health worker treating said student(s) was/were consulted regarding the student(s) high-risk criteria asserting this information is </w:t>
      </w:r>
      <w:proofErr w:type="gramStart"/>
      <w:r w:rsidRPr="00070CF9">
        <w:t>true;</w:t>
      </w:r>
      <w:proofErr w:type="gramEnd"/>
      <w:r w:rsidRPr="00070CF9">
        <w:t xml:space="preserve"> OR</w:t>
      </w:r>
    </w:p>
    <w:p w14:paraId="2C07A47A" w14:textId="483E266C" w:rsidR="006309A2" w:rsidRDefault="006309A2" w:rsidP="006309A2">
      <w:pPr>
        <w:pStyle w:val="ListParagraph"/>
        <w:numPr>
          <w:ilvl w:val="0"/>
          <w:numId w:val="1"/>
        </w:numPr>
      </w:pPr>
      <w:r w:rsidRPr="00070CF9">
        <w:t>A licensed school administrator/teacher overseeing said student(s) was/were consulted regarding</w:t>
      </w:r>
      <w:r>
        <w:t xml:space="preserve"> </w:t>
      </w:r>
      <w:r w:rsidRPr="00070CF9">
        <w:t xml:space="preserve">the student(s) high-risk criteria asserting this information is </w:t>
      </w:r>
      <w:proofErr w:type="gramStart"/>
      <w:r w:rsidRPr="00070CF9">
        <w:t>true;</w:t>
      </w:r>
      <w:proofErr w:type="gramEnd"/>
      <w:r w:rsidRPr="00070CF9">
        <w:t xml:space="preserve"> OR</w:t>
      </w:r>
    </w:p>
    <w:p w14:paraId="3C3D9A5D" w14:textId="70A0C216" w:rsidR="006309A2" w:rsidRDefault="006309A2" w:rsidP="006309A2">
      <w:pPr>
        <w:pStyle w:val="ListParagraph"/>
        <w:numPr>
          <w:ilvl w:val="0"/>
          <w:numId w:val="1"/>
        </w:numPr>
      </w:pPr>
      <w:r w:rsidRPr="00070CF9">
        <w:t>A verifiable source not mentioned above was/were consulted confirming the student(s) high-risk criteria asserting this information is true.</w:t>
      </w:r>
    </w:p>
    <w:p w14:paraId="554E47BE" w14:textId="77777777" w:rsidR="006309A2" w:rsidRDefault="006309A2" w:rsidP="006309A2">
      <w:pPr>
        <w:pStyle w:val="Text"/>
        <w:rPr>
          <w:noProof/>
        </w:rPr>
      </w:pPr>
    </w:p>
    <w:p w14:paraId="49B4E94E" w14:textId="2C950BBC" w:rsidR="006309A2" w:rsidRDefault="006309A2" w:rsidP="006309A2">
      <w:pPr>
        <w:pStyle w:val="Text"/>
      </w:pPr>
    </w:p>
    <w:p w14:paraId="7F3D649A" w14:textId="2EACB23D" w:rsidR="006309A2" w:rsidRDefault="004E2AAD" w:rsidP="003F0FA1">
      <w:r>
        <w:rPr>
          <w:noProof/>
        </w:rPr>
        <mc:AlternateContent>
          <mc:Choice Requires="wps">
            <w:drawing>
              <wp:anchor distT="0" distB="0" distL="114300" distR="114300" simplePos="0" relativeHeight="251658240" behindDoc="0" locked="0" layoutInCell="1" allowOverlap="1" wp14:anchorId="334ECBB5" wp14:editId="5B02FC9D">
                <wp:simplePos x="0" y="0"/>
                <wp:positionH relativeFrom="column">
                  <wp:posOffset>-443230</wp:posOffset>
                </wp:positionH>
                <wp:positionV relativeFrom="paragraph">
                  <wp:posOffset>233045</wp:posOffset>
                </wp:positionV>
                <wp:extent cx="7753350" cy="2162175"/>
                <wp:effectExtent l="4445" t="127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62175"/>
                        </a:xfrm>
                        <a:prstGeom prst="rect">
                          <a:avLst/>
                        </a:prstGeom>
                        <a:solidFill>
                          <a:srgbClr val="46797A"/>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EBF7BC" w14:textId="195733FE" w:rsidR="005877F1" w:rsidRPr="00434364" w:rsidRDefault="003F0FA1" w:rsidP="005877F1">
                            <w:pPr>
                              <w:pStyle w:val="Heading3"/>
                              <w:rPr>
                                <w:color w:val="FFFFFF"/>
                              </w:rPr>
                            </w:pPr>
                            <w:r>
                              <w:rPr>
                                <w:color w:val="FFFFFF"/>
                              </w:rPr>
                              <w:t>Contact and Resources</w:t>
                            </w:r>
                          </w:p>
                          <w:p w14:paraId="40A69176" w14:textId="77777777" w:rsidR="003F0FA1" w:rsidRPr="003F0FA1" w:rsidRDefault="003F0FA1" w:rsidP="003F0FA1">
                            <w:pPr>
                              <w:rPr>
                                <w:color w:val="FFFFFF" w:themeColor="background1"/>
                              </w:rPr>
                            </w:pPr>
                            <w:r w:rsidRPr="003F0FA1">
                              <w:rPr>
                                <w:color w:val="FFFFFF" w:themeColor="background1"/>
                              </w:rPr>
                              <w:t xml:space="preserve">For questions, contact B Sanders, </w:t>
                            </w:r>
                            <w:proofErr w:type="gramStart"/>
                            <w:r w:rsidRPr="003F0FA1">
                              <w:rPr>
                                <w:color w:val="FFFFFF" w:themeColor="background1"/>
                              </w:rPr>
                              <w:t>AEC</w:t>
                            </w:r>
                            <w:proofErr w:type="gramEnd"/>
                            <w:r w:rsidRPr="003F0FA1">
                              <w:rPr>
                                <w:color w:val="FFFFFF" w:themeColor="background1"/>
                              </w:rPr>
                              <w:t xml:space="preserve"> and Accountability Senior Consultant:</w:t>
                            </w:r>
                          </w:p>
                          <w:p w14:paraId="51271FFA" w14:textId="23595A78" w:rsidR="003F0FA1" w:rsidRPr="004E2AAD" w:rsidRDefault="00433349" w:rsidP="004E2AAD">
                            <w:pPr>
                              <w:ind w:left="360"/>
                              <w:rPr>
                                <w:color w:val="FFFFFF" w:themeColor="background1"/>
                              </w:rPr>
                            </w:pPr>
                            <w:hyperlink r:id="rId8" w:history="1">
                              <w:r w:rsidR="003F0FA1" w:rsidRPr="004E2AAD">
                                <w:rPr>
                                  <w:rStyle w:val="Hyperlink"/>
                                  <w:color w:val="FFFFFF" w:themeColor="background1"/>
                                </w:rPr>
                                <w:t>sanders_b@cde.state.co.us</w:t>
                              </w:r>
                            </w:hyperlink>
                            <w:r w:rsidR="004E2AAD" w:rsidRPr="004E2AAD">
                              <w:rPr>
                                <w:rStyle w:val="Hyperlink"/>
                                <w:color w:val="FFFFFF" w:themeColor="background1"/>
                              </w:rPr>
                              <w:t xml:space="preserve"> </w:t>
                            </w:r>
                            <w:r w:rsidR="004E2AAD" w:rsidRPr="004E2AAD">
                              <w:rPr>
                                <w:rStyle w:val="Hyperlink"/>
                                <w:color w:val="FFFFFF" w:themeColor="background1"/>
                                <w:u w:val="none"/>
                              </w:rPr>
                              <w:t xml:space="preserve">     or    </w:t>
                            </w:r>
                            <w:r w:rsidR="004E2AAD" w:rsidRPr="004E2AAD">
                              <w:rPr>
                                <w:rStyle w:val="Hyperlink"/>
                                <w:color w:val="FFFFFF" w:themeColor="background1"/>
                                <w:u w:val="none"/>
                              </w:rPr>
                              <w:tab/>
                              <w:t xml:space="preserve"> </w:t>
                            </w:r>
                            <w:proofErr w:type="gramStart"/>
                            <w:r w:rsidR="004E2AAD" w:rsidRPr="004E2AAD">
                              <w:rPr>
                                <w:rStyle w:val="Hyperlink"/>
                                <w:color w:val="FFFFFF" w:themeColor="background1"/>
                              </w:rPr>
                              <w:t>thompson_april@cde.state.co..</w:t>
                            </w:r>
                            <w:proofErr w:type="gramEnd"/>
                            <w:r w:rsidR="004E2AAD" w:rsidRPr="004E2AAD">
                              <w:rPr>
                                <w:rStyle w:val="Hyperlink"/>
                                <w:color w:val="FFFFFF" w:themeColor="background1"/>
                              </w:rPr>
                              <w:t>us</w:t>
                            </w:r>
                          </w:p>
                          <w:p w14:paraId="650297EE" w14:textId="426415CC" w:rsidR="003F0FA1" w:rsidRPr="004E2AAD" w:rsidRDefault="003F0FA1" w:rsidP="004E2AAD">
                            <w:pPr>
                              <w:ind w:left="360" w:firstLine="360"/>
                              <w:rPr>
                                <w:color w:val="FFFFFF" w:themeColor="background1"/>
                              </w:rPr>
                            </w:pPr>
                            <w:r w:rsidRPr="004E2AAD">
                              <w:rPr>
                                <w:color w:val="FFFFFF" w:themeColor="background1"/>
                              </w:rPr>
                              <w:t>303.866.2865</w:t>
                            </w:r>
                            <w:r w:rsidR="004E2AAD" w:rsidRPr="004E2AAD">
                              <w:rPr>
                                <w:color w:val="FFFFFF" w:themeColor="background1"/>
                              </w:rPr>
                              <w:tab/>
                            </w:r>
                            <w:r w:rsidR="004E2AAD" w:rsidRPr="004E2AAD">
                              <w:rPr>
                                <w:color w:val="FFFFFF" w:themeColor="background1"/>
                              </w:rPr>
                              <w:tab/>
                            </w:r>
                            <w:r w:rsidR="004E2AAD" w:rsidRPr="004E2AAD">
                              <w:rPr>
                                <w:color w:val="FFFFFF" w:themeColor="background1"/>
                              </w:rPr>
                              <w:tab/>
                            </w:r>
                            <w:r w:rsidR="004E2AAD">
                              <w:rPr>
                                <w:color w:val="FFFFFF" w:themeColor="background1"/>
                              </w:rPr>
                              <w:tab/>
                            </w:r>
                            <w:r w:rsidR="004E2AAD" w:rsidRPr="004E2AAD">
                              <w:rPr>
                                <w:color w:val="FFFFFF" w:themeColor="background1"/>
                              </w:rPr>
                              <w:t>303-358-7363</w:t>
                            </w:r>
                          </w:p>
                          <w:p w14:paraId="44BAF1BB" w14:textId="2F68EC2F" w:rsidR="003F0FA1" w:rsidRDefault="003F0FA1" w:rsidP="003F0FA1">
                            <w:pPr>
                              <w:pStyle w:val="ListParagraph"/>
                              <w:ind w:left="0"/>
                              <w:rPr>
                                <w:color w:val="FFFFFF" w:themeColor="background1"/>
                              </w:rPr>
                            </w:pPr>
                            <w:r>
                              <w:rPr>
                                <w:color w:val="FFFFFF" w:themeColor="background1"/>
                              </w:rPr>
                              <w:t>More information about these data collections is available here:</w:t>
                            </w:r>
                          </w:p>
                          <w:p w14:paraId="673987CF" w14:textId="22572F06" w:rsidR="003F0FA1" w:rsidRPr="003F0FA1" w:rsidRDefault="003F0FA1" w:rsidP="003F0FA1">
                            <w:pPr>
                              <w:pStyle w:val="ListParagraph"/>
                              <w:ind w:left="0"/>
                              <w:rPr>
                                <w:color w:val="FFFFFF" w:themeColor="background1"/>
                              </w:rPr>
                            </w:pPr>
                            <w:r w:rsidRPr="003F0FA1">
                              <w:rPr>
                                <w:color w:val="FFFFFF"/>
                              </w:rPr>
                              <w:t>http://www.cde.state.co.us/datapipeline/per-aec</w:t>
                            </w:r>
                            <w:r>
                              <w:rPr>
                                <w:color w:val="FFFFFF"/>
                              </w:rPr>
                              <w:t xml:space="preserve"> </w:t>
                            </w:r>
                          </w:p>
                          <w:p w14:paraId="0F487DE7" w14:textId="42B8A534" w:rsidR="004433C7" w:rsidRPr="00434364" w:rsidRDefault="004433C7" w:rsidP="004433C7">
                            <w:pPr>
                              <w:pStyle w:val="Page01-Side-bar-navy"/>
                              <w:rPr>
                                <w:color w:val="FFFFFF"/>
                              </w:rPr>
                            </w:pPr>
                          </w:p>
                          <w:p w14:paraId="6B12BB4A" w14:textId="77777777" w:rsidR="004433C7" w:rsidRPr="00434364" w:rsidRDefault="004433C7" w:rsidP="005877F1">
                            <w:pPr>
                              <w:pStyle w:val="Page01-Side-bar-navy"/>
                              <w:rPr>
                                <w:color w:val="FFFFFF"/>
                              </w:rPr>
                            </w:pPr>
                          </w:p>
                          <w:p w14:paraId="48A804D0" w14:textId="77777777" w:rsidR="005877F1" w:rsidRPr="00434364" w:rsidRDefault="005877F1" w:rsidP="005877F1">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ECBB5" id="_x0000_t202" coordsize="21600,21600" o:spt="202" path="m,l,21600r21600,l21600,xe">
                <v:stroke joinstyle="miter"/>
                <v:path gradientshapeok="t" o:connecttype="rect"/>
              </v:shapetype>
              <v:shape id="Text Box 6" o:spid="_x0000_s1026" type="#_x0000_t202" alt="&quot;&quot;" style="position:absolute;margin-left:-34.9pt;margin-top:18.35pt;width:610.5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" fillcolor="#46797a" stroked="f" strokeweight=".5pt">
                <v:textbox inset="21.6pt,14.4pt,14.4pt,28.8pt">
                  <w:txbxContent>
                    <w:p w14:paraId="20EBF7BC" w14:textId="195733FE" w:rsidR="005877F1" w:rsidRPr="00434364" w:rsidRDefault="003F0FA1" w:rsidP="005877F1">
                      <w:pPr>
                        <w:pStyle w:val="Heading3"/>
                        <w:rPr>
                          <w:color w:val="FFFFFF"/>
                        </w:rPr>
                      </w:pPr>
                      <w:r>
                        <w:rPr>
                          <w:color w:val="FFFFFF"/>
                        </w:rPr>
                        <w:t>Contact and Resources</w:t>
                      </w:r>
                    </w:p>
                    <w:p w14:paraId="40A69176" w14:textId="77777777" w:rsidR="003F0FA1" w:rsidRPr="003F0FA1" w:rsidRDefault="003F0FA1" w:rsidP="003F0FA1">
                      <w:pPr>
                        <w:rPr>
                          <w:color w:val="FFFFFF" w:themeColor="background1"/>
                        </w:rPr>
                      </w:pPr>
                      <w:r w:rsidRPr="003F0FA1">
                        <w:rPr>
                          <w:color w:val="FFFFFF" w:themeColor="background1"/>
                        </w:rPr>
                        <w:t xml:space="preserve">For questions, contact B Sanders, </w:t>
                      </w:r>
                      <w:proofErr w:type="gramStart"/>
                      <w:r w:rsidRPr="003F0FA1">
                        <w:rPr>
                          <w:color w:val="FFFFFF" w:themeColor="background1"/>
                        </w:rPr>
                        <w:t>AEC</w:t>
                      </w:r>
                      <w:proofErr w:type="gramEnd"/>
                      <w:r w:rsidRPr="003F0FA1">
                        <w:rPr>
                          <w:color w:val="FFFFFF" w:themeColor="background1"/>
                        </w:rPr>
                        <w:t xml:space="preserve"> and Accountability Senior Consultant:</w:t>
                      </w:r>
                    </w:p>
                    <w:p w14:paraId="51271FFA" w14:textId="23595A78" w:rsidR="003F0FA1" w:rsidRPr="004E2AAD" w:rsidRDefault="00433349" w:rsidP="004E2AAD">
                      <w:pPr>
                        <w:ind w:left="360"/>
                        <w:rPr>
                          <w:color w:val="FFFFFF" w:themeColor="background1"/>
                        </w:rPr>
                      </w:pPr>
                      <w:hyperlink r:id="rId9" w:history="1">
                        <w:r w:rsidR="003F0FA1" w:rsidRPr="004E2AAD">
                          <w:rPr>
                            <w:rStyle w:val="Hyperlink"/>
                            <w:color w:val="FFFFFF" w:themeColor="background1"/>
                          </w:rPr>
                          <w:t>sanders_b@cde.state.co.us</w:t>
                        </w:r>
                      </w:hyperlink>
                      <w:r w:rsidR="004E2AAD" w:rsidRPr="004E2AAD">
                        <w:rPr>
                          <w:rStyle w:val="Hyperlink"/>
                          <w:color w:val="FFFFFF" w:themeColor="background1"/>
                        </w:rPr>
                        <w:t xml:space="preserve"> </w:t>
                      </w:r>
                      <w:r w:rsidR="004E2AAD" w:rsidRPr="004E2AAD">
                        <w:rPr>
                          <w:rStyle w:val="Hyperlink"/>
                          <w:color w:val="FFFFFF" w:themeColor="background1"/>
                          <w:u w:val="none"/>
                        </w:rPr>
                        <w:t xml:space="preserve">     or    </w:t>
                      </w:r>
                      <w:r w:rsidR="004E2AAD" w:rsidRPr="004E2AAD">
                        <w:rPr>
                          <w:rStyle w:val="Hyperlink"/>
                          <w:color w:val="FFFFFF" w:themeColor="background1"/>
                          <w:u w:val="none"/>
                        </w:rPr>
                        <w:tab/>
                        <w:t xml:space="preserve"> </w:t>
                      </w:r>
                      <w:proofErr w:type="gramStart"/>
                      <w:r w:rsidR="004E2AAD" w:rsidRPr="004E2AAD">
                        <w:rPr>
                          <w:rStyle w:val="Hyperlink"/>
                          <w:color w:val="FFFFFF" w:themeColor="background1"/>
                        </w:rPr>
                        <w:t>thompson_april@cde.state.co..</w:t>
                      </w:r>
                      <w:proofErr w:type="gramEnd"/>
                      <w:r w:rsidR="004E2AAD" w:rsidRPr="004E2AAD">
                        <w:rPr>
                          <w:rStyle w:val="Hyperlink"/>
                          <w:color w:val="FFFFFF" w:themeColor="background1"/>
                        </w:rPr>
                        <w:t>us</w:t>
                      </w:r>
                    </w:p>
                    <w:p w14:paraId="650297EE" w14:textId="426415CC" w:rsidR="003F0FA1" w:rsidRPr="004E2AAD" w:rsidRDefault="003F0FA1" w:rsidP="004E2AAD">
                      <w:pPr>
                        <w:ind w:left="360" w:firstLine="360"/>
                        <w:rPr>
                          <w:color w:val="FFFFFF" w:themeColor="background1"/>
                        </w:rPr>
                      </w:pPr>
                      <w:r w:rsidRPr="004E2AAD">
                        <w:rPr>
                          <w:color w:val="FFFFFF" w:themeColor="background1"/>
                        </w:rPr>
                        <w:t>303.866.2865</w:t>
                      </w:r>
                      <w:r w:rsidR="004E2AAD" w:rsidRPr="004E2AAD">
                        <w:rPr>
                          <w:color w:val="FFFFFF" w:themeColor="background1"/>
                        </w:rPr>
                        <w:tab/>
                      </w:r>
                      <w:r w:rsidR="004E2AAD" w:rsidRPr="004E2AAD">
                        <w:rPr>
                          <w:color w:val="FFFFFF" w:themeColor="background1"/>
                        </w:rPr>
                        <w:tab/>
                      </w:r>
                      <w:r w:rsidR="004E2AAD" w:rsidRPr="004E2AAD">
                        <w:rPr>
                          <w:color w:val="FFFFFF" w:themeColor="background1"/>
                        </w:rPr>
                        <w:tab/>
                      </w:r>
                      <w:r w:rsidR="004E2AAD">
                        <w:rPr>
                          <w:color w:val="FFFFFF" w:themeColor="background1"/>
                        </w:rPr>
                        <w:tab/>
                      </w:r>
                      <w:r w:rsidR="004E2AAD" w:rsidRPr="004E2AAD">
                        <w:rPr>
                          <w:color w:val="FFFFFF" w:themeColor="background1"/>
                        </w:rPr>
                        <w:t>303-358-7363</w:t>
                      </w:r>
                    </w:p>
                    <w:p w14:paraId="44BAF1BB" w14:textId="2F68EC2F" w:rsidR="003F0FA1" w:rsidRDefault="003F0FA1" w:rsidP="003F0FA1">
                      <w:pPr>
                        <w:pStyle w:val="ListParagraph"/>
                        <w:ind w:left="0"/>
                        <w:rPr>
                          <w:color w:val="FFFFFF" w:themeColor="background1"/>
                        </w:rPr>
                      </w:pPr>
                      <w:r>
                        <w:rPr>
                          <w:color w:val="FFFFFF" w:themeColor="background1"/>
                        </w:rPr>
                        <w:t>More information about these data collections is available here:</w:t>
                      </w:r>
                    </w:p>
                    <w:p w14:paraId="673987CF" w14:textId="22572F06" w:rsidR="003F0FA1" w:rsidRPr="003F0FA1" w:rsidRDefault="003F0FA1" w:rsidP="003F0FA1">
                      <w:pPr>
                        <w:pStyle w:val="ListParagraph"/>
                        <w:ind w:left="0"/>
                        <w:rPr>
                          <w:color w:val="FFFFFF" w:themeColor="background1"/>
                        </w:rPr>
                      </w:pPr>
                      <w:r w:rsidRPr="003F0FA1">
                        <w:rPr>
                          <w:color w:val="FFFFFF"/>
                        </w:rPr>
                        <w:t>http://www.cde.state.co.us/datapipeline/per-aec</w:t>
                      </w:r>
                      <w:r>
                        <w:rPr>
                          <w:color w:val="FFFFFF"/>
                        </w:rPr>
                        <w:t xml:space="preserve"> </w:t>
                      </w:r>
                    </w:p>
                    <w:p w14:paraId="0F487DE7" w14:textId="42B8A534" w:rsidR="004433C7" w:rsidRPr="00434364" w:rsidRDefault="004433C7" w:rsidP="004433C7">
                      <w:pPr>
                        <w:pStyle w:val="Page01-Side-bar-navy"/>
                        <w:rPr>
                          <w:color w:val="FFFFFF"/>
                        </w:rPr>
                      </w:pPr>
                    </w:p>
                    <w:p w14:paraId="6B12BB4A" w14:textId="77777777" w:rsidR="004433C7" w:rsidRPr="00434364" w:rsidRDefault="004433C7" w:rsidP="005877F1">
                      <w:pPr>
                        <w:pStyle w:val="Page01-Side-bar-navy"/>
                        <w:rPr>
                          <w:color w:val="FFFFFF"/>
                        </w:rPr>
                      </w:pPr>
                    </w:p>
                    <w:p w14:paraId="48A804D0" w14:textId="77777777" w:rsidR="005877F1" w:rsidRPr="00434364" w:rsidRDefault="005877F1" w:rsidP="005877F1">
                      <w:pPr>
                        <w:pStyle w:val="Page01-Side-bar-navy"/>
                        <w:rPr>
                          <w:color w:val="FFFFFF"/>
                        </w:rPr>
                      </w:pPr>
                    </w:p>
                  </w:txbxContent>
                </v:textbox>
              </v:shape>
            </w:pict>
          </mc:Fallback>
        </mc:AlternateContent>
      </w:r>
    </w:p>
    <w:p w14:paraId="25C6273B" w14:textId="243209BF" w:rsidR="006309A2" w:rsidRDefault="006309A2" w:rsidP="006309A2">
      <w:pPr>
        <w:pStyle w:val="Text"/>
      </w:pPr>
    </w:p>
    <w:p w14:paraId="2EDB85B9" w14:textId="02650E8F" w:rsidR="00D167BF" w:rsidRPr="00D167BF" w:rsidRDefault="00D167BF" w:rsidP="006309A2">
      <w:pPr>
        <w:pStyle w:val="Text"/>
      </w:pPr>
    </w:p>
    <w:sectPr w:rsidR="00D167BF" w:rsidRPr="00D167BF" w:rsidSect="00431BA8">
      <w:headerReference w:type="default" r:id="rId10"/>
      <w:headerReference w:type="first" r:id="rId11"/>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87AE" w14:textId="77777777" w:rsidR="00434364" w:rsidRDefault="00434364" w:rsidP="00D167BF">
      <w:pPr>
        <w:spacing w:after="0" w:line="240" w:lineRule="auto"/>
      </w:pPr>
      <w:r>
        <w:separator/>
      </w:r>
    </w:p>
  </w:endnote>
  <w:endnote w:type="continuationSeparator" w:id="0">
    <w:p w14:paraId="5324F44D" w14:textId="77777777" w:rsidR="00434364" w:rsidRDefault="00434364"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A482" w14:textId="77777777" w:rsidR="00434364" w:rsidRDefault="00434364" w:rsidP="00D167BF">
      <w:pPr>
        <w:spacing w:after="0" w:line="240" w:lineRule="auto"/>
      </w:pPr>
      <w:r>
        <w:separator/>
      </w:r>
    </w:p>
  </w:footnote>
  <w:footnote w:type="continuationSeparator" w:id="0">
    <w:p w14:paraId="4A4FD9AB" w14:textId="77777777" w:rsidR="00434364" w:rsidRDefault="00434364"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2A0A" w14:textId="77777777" w:rsidR="00B97B79" w:rsidRDefault="00B97B79">
    <w:pPr>
      <w:pStyle w:val="Header"/>
    </w:pPr>
  </w:p>
  <w:p w14:paraId="02F48167" w14:textId="6C705FE5" w:rsidR="00431BA8" w:rsidRDefault="003F0FA1">
    <w:pPr>
      <w:pStyle w:val="Header"/>
    </w:pPr>
    <w:r>
      <w:rPr>
        <w:noProof/>
      </w:rPr>
      <w:drawing>
        <wp:anchor distT="0" distB="0" distL="114300" distR="114300" simplePos="0" relativeHeight="251656704" behindDoc="0" locked="0" layoutInCell="1" allowOverlap="1" wp14:anchorId="243C58C8" wp14:editId="26A65C3F">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A01EE" w14:textId="1F5F9906" w:rsidR="005877F1" w:rsidRDefault="006309A2">
    <w:pPr>
      <w:pStyle w:val="Header"/>
    </w:pPr>
    <w:r w:rsidRPr="006309A2">
      <w:t xml:space="preserve">Documentation Assurance </w:t>
    </w:r>
    <w:proofErr w:type="gramStart"/>
    <w:r w:rsidRPr="006309A2">
      <w:t>For</w:t>
    </w:r>
    <w:proofErr w:type="gramEnd"/>
    <w:r w:rsidRPr="006309A2">
      <w:t xml:space="preserve"> Alternative Education Campus High Risk Student Identification</w:t>
    </w:r>
  </w:p>
  <w:p w14:paraId="5368DD67" w14:textId="0B839EE6" w:rsidR="00431BA8" w:rsidRDefault="003F0FA1">
    <w:pPr>
      <w:pStyle w:val="Header"/>
    </w:pPr>
    <w:r>
      <w:rPr>
        <w:noProof/>
      </w:rPr>
      <mc:AlternateContent>
        <mc:Choice Requires="wps">
          <w:drawing>
            <wp:anchor distT="4294967295" distB="4294967295" distL="114300" distR="114300" simplePos="0" relativeHeight="251657728" behindDoc="0" locked="0" layoutInCell="1" allowOverlap="1" wp14:anchorId="3A26A58E" wp14:editId="572DB347">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0EAF537"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4AD3" w14:textId="5056B7BD" w:rsidR="00D167BF" w:rsidRDefault="003F0FA1">
    <w:pPr>
      <w:pStyle w:val="Header"/>
    </w:pPr>
    <w:r>
      <w:rPr>
        <w:noProof/>
      </w:rPr>
      <w:drawing>
        <wp:anchor distT="0" distB="0" distL="114300" distR="114300" simplePos="0" relativeHeight="251658752" behindDoc="1" locked="0" layoutInCell="1" allowOverlap="1" wp14:anchorId="77AA1B90" wp14:editId="3900EFA8">
          <wp:simplePos x="0" y="0"/>
          <wp:positionH relativeFrom="column">
            <wp:posOffset>-481330</wp:posOffset>
          </wp:positionH>
          <wp:positionV relativeFrom="paragraph">
            <wp:posOffset>0</wp:posOffset>
          </wp:positionV>
          <wp:extent cx="7809230" cy="161036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DC1"/>
    <w:multiLevelType w:val="hybridMultilevel"/>
    <w:tmpl w:val="A73EA99A"/>
    <w:lvl w:ilvl="0" w:tplc="02247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D2BFC"/>
    <w:multiLevelType w:val="hybridMultilevel"/>
    <w:tmpl w:val="84C273A8"/>
    <w:lvl w:ilvl="0" w:tplc="0409000F">
      <w:start w:val="1"/>
      <w:numFmt w:val="decimal"/>
      <w:lvlText w:val="%1."/>
      <w:lvlJc w:val="left"/>
      <w:pPr>
        <w:ind w:left="720" w:hanging="360"/>
      </w:pPr>
      <w:rPr>
        <w:rFonts w:hint="default"/>
      </w:rPr>
    </w:lvl>
    <w:lvl w:ilvl="1" w:tplc="78FA8D96">
      <w:numFmt w:val="bullet"/>
      <w:lvlText w:val="•"/>
      <w:lvlJc w:val="left"/>
      <w:pPr>
        <w:ind w:left="1632" w:hanging="552"/>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F4195"/>
    <w:multiLevelType w:val="hybridMultilevel"/>
    <w:tmpl w:val="87C2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60944"/>
    <w:multiLevelType w:val="hybridMultilevel"/>
    <w:tmpl w:val="367C8306"/>
    <w:lvl w:ilvl="0" w:tplc="02247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2082B"/>
    <w:multiLevelType w:val="hybridMultilevel"/>
    <w:tmpl w:val="4B36CF3E"/>
    <w:lvl w:ilvl="0" w:tplc="02247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358BC"/>
    <w:multiLevelType w:val="hybridMultilevel"/>
    <w:tmpl w:val="445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44055"/>
    <w:multiLevelType w:val="hybridMultilevel"/>
    <w:tmpl w:val="7E7CF098"/>
    <w:lvl w:ilvl="0" w:tplc="022478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921EC"/>
    <w:multiLevelType w:val="hybridMultilevel"/>
    <w:tmpl w:val="4B36CF3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4B62D2"/>
    <w:multiLevelType w:val="hybridMultilevel"/>
    <w:tmpl w:val="9A98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132944">
    <w:abstractNumId w:val="1"/>
  </w:num>
  <w:num w:numId="2" w16cid:durableId="31734151">
    <w:abstractNumId w:val="5"/>
  </w:num>
  <w:num w:numId="3" w16cid:durableId="1241714046">
    <w:abstractNumId w:val="8"/>
  </w:num>
  <w:num w:numId="4" w16cid:durableId="1122848614">
    <w:abstractNumId w:val="0"/>
  </w:num>
  <w:num w:numId="5" w16cid:durableId="574626058">
    <w:abstractNumId w:val="6"/>
  </w:num>
  <w:num w:numId="6" w16cid:durableId="296641012">
    <w:abstractNumId w:val="4"/>
  </w:num>
  <w:num w:numId="7" w16cid:durableId="1117993839">
    <w:abstractNumId w:val="3"/>
  </w:num>
  <w:num w:numId="8" w16cid:durableId="65154027">
    <w:abstractNumId w:val="7"/>
  </w:num>
  <w:num w:numId="9" w16cid:durableId="1101224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C4C09"/>
    <w:rsid w:val="0013025E"/>
    <w:rsid w:val="002D3E62"/>
    <w:rsid w:val="00333ECB"/>
    <w:rsid w:val="003F0FA1"/>
    <w:rsid w:val="004041E9"/>
    <w:rsid w:val="00417FEF"/>
    <w:rsid w:val="00431BA8"/>
    <w:rsid w:val="00433349"/>
    <w:rsid w:val="00434364"/>
    <w:rsid w:val="004363A1"/>
    <w:rsid w:val="004433C7"/>
    <w:rsid w:val="004E2AAD"/>
    <w:rsid w:val="00501B31"/>
    <w:rsid w:val="0050220A"/>
    <w:rsid w:val="005877F1"/>
    <w:rsid w:val="0060452F"/>
    <w:rsid w:val="006309A2"/>
    <w:rsid w:val="0064241A"/>
    <w:rsid w:val="006879FC"/>
    <w:rsid w:val="00690F39"/>
    <w:rsid w:val="0069309A"/>
    <w:rsid w:val="006A3AD3"/>
    <w:rsid w:val="0070646C"/>
    <w:rsid w:val="00805867"/>
    <w:rsid w:val="0086052E"/>
    <w:rsid w:val="00863B2A"/>
    <w:rsid w:val="009068C9"/>
    <w:rsid w:val="00A37AE5"/>
    <w:rsid w:val="00AA4C44"/>
    <w:rsid w:val="00B97B79"/>
    <w:rsid w:val="00BD2C14"/>
    <w:rsid w:val="00C426F9"/>
    <w:rsid w:val="00C93292"/>
    <w:rsid w:val="00CD18A2"/>
    <w:rsid w:val="00D167BF"/>
    <w:rsid w:val="00D41CDA"/>
    <w:rsid w:val="00D55DD1"/>
    <w:rsid w:val="00DE123D"/>
    <w:rsid w:val="00DE7B5D"/>
    <w:rsid w:val="00E8179F"/>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FA43387"/>
  <w15:chartTrackingRefBased/>
  <w15:docId w15:val="{C9FDCD1B-A512-42E2-BF1F-568164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table" w:styleId="TableGrid">
    <w:name w:val="Table Grid"/>
    <w:basedOn w:val="TableNormal"/>
    <w:uiPriority w:val="39"/>
    <w:rsid w:val="00630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9A2"/>
    <w:pPr>
      <w:ind w:left="720" w:right="0"/>
      <w:contextualSpacing/>
    </w:pPr>
  </w:style>
  <w:style w:type="character" w:styleId="Hyperlink">
    <w:name w:val="Hyperlink"/>
    <w:uiPriority w:val="99"/>
    <w:unhideWhenUsed/>
    <w:rsid w:val="003F0FA1"/>
    <w:rPr>
      <w:color w:val="0563C1"/>
      <w:u w:val="single"/>
    </w:rPr>
  </w:style>
  <w:style w:type="character" w:styleId="UnresolvedMention">
    <w:name w:val="Unresolved Mention"/>
    <w:basedOn w:val="DefaultParagraphFont"/>
    <w:uiPriority w:val="99"/>
    <w:semiHidden/>
    <w:unhideWhenUsed/>
    <w:rsid w:val="003F0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ers_b@cde.state.co.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ers_b@cde.state.co.u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AC51CBA1589D4F84DFE601021F4370" ma:contentTypeVersion="17" ma:contentTypeDescription="Create a new document." ma:contentTypeScope="" ma:versionID="4c2e7d44e21a4a9ea0f5c212093f6757">
  <xsd:schema xmlns:xsd="http://www.w3.org/2001/XMLSchema" xmlns:xs="http://www.w3.org/2001/XMLSchema" xmlns:p="http://schemas.microsoft.com/office/2006/metadata/properties" xmlns:ns2="658e932f-8c42-4f93-8fc3-67d3de176e61" xmlns:ns3="4c96849b-d583-4314-bdb6-16a0c6e34719" targetNamespace="http://schemas.microsoft.com/office/2006/metadata/properties" ma:root="true" ma:fieldsID="8c29c4ac9eee64b396f0dc72fb4a5852" ns2:_="" ns3:_="">
    <xsd:import namespace="658e932f-8c42-4f93-8fc3-67d3de176e61"/>
    <xsd:import namespace="4c96849b-d583-4314-bdb6-16a0c6e34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2f-8c42-4f93-8fc3-67d3de17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6849b-d583-4314-bdb6-16a0c6e34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5906d-7a73-4617-9229-c2cb2797336c}" ma:internalName="TaxCatchAll" ma:showField="CatchAllData" ma:web="4c96849b-d583-4314-bdb6-16a0c6e34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0135E-A098-4865-9014-4FF062A966FE}">
  <ds:schemaRefs>
    <ds:schemaRef ds:uri="http://schemas.openxmlformats.org/officeDocument/2006/bibliography"/>
  </ds:schemaRefs>
</ds:datastoreItem>
</file>

<file path=customXml/itemProps2.xml><?xml version="1.0" encoding="utf-8"?>
<ds:datastoreItem xmlns:ds="http://schemas.openxmlformats.org/officeDocument/2006/customXml" ds:itemID="{3392EBF3-FCE6-4072-A2EF-6E932FA1FA49}"/>
</file>

<file path=customXml/itemProps3.xml><?xml version="1.0" encoding="utf-8"?>
<ds:datastoreItem xmlns:ds="http://schemas.openxmlformats.org/officeDocument/2006/customXml" ds:itemID="{5513F758-C57D-498A-9837-DA171CD561F5}"/>
</file>

<file path=docProps/app.xml><?xml version="1.0" encoding="utf-8"?>
<Properties xmlns="http://schemas.openxmlformats.org/officeDocument/2006/extended-properties" xmlns:vt="http://schemas.openxmlformats.org/officeDocument/2006/docPropsVTypes">
  <Template>Normal</Template>
  <TotalTime>25</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Thompson, April</cp:lastModifiedBy>
  <cp:revision>9</cp:revision>
  <cp:lastPrinted>2023-03-14T16:16:00Z</cp:lastPrinted>
  <dcterms:created xsi:type="dcterms:W3CDTF">2023-01-31T18:41:00Z</dcterms:created>
  <dcterms:modified xsi:type="dcterms:W3CDTF">2024-03-01T15:35:00Z</dcterms:modified>
</cp:coreProperties>
</file>