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B337A" w14:textId="77777777" w:rsidR="0086052E" w:rsidRDefault="006F0C5D" w:rsidP="00B97B79">
      <w:pPr>
        <w:pStyle w:val="Heading1"/>
      </w:pPr>
      <w:r>
        <w:t>Core Program Summary</w:t>
      </w:r>
    </w:p>
    <w:p w14:paraId="4EE2BF30" w14:textId="021F5A74" w:rsidR="00D167BF" w:rsidRPr="00D167BF" w:rsidRDefault="000600D5" w:rsidP="00D167BF">
      <w:pPr>
        <w:pStyle w:val="Heading2"/>
      </w:pPr>
      <w:r>
        <w:t>Open Court</w:t>
      </w:r>
    </w:p>
    <w:p w14:paraId="6BCD759E" w14:textId="1278249D" w:rsidR="00D167BF" w:rsidRPr="00523043" w:rsidRDefault="00CD121C" w:rsidP="00D167BF">
      <w:pPr>
        <w:pStyle w:val="Heading3"/>
        <w:rPr>
          <w:color w:val="FFFF00"/>
        </w:rPr>
      </w:pPr>
      <w:r>
        <w:rPr>
          <w:noProof/>
        </w:rPr>
        <mc:AlternateContent>
          <mc:Choice Requires="wps">
            <w:drawing>
              <wp:anchor distT="45720" distB="45720" distL="114300" distR="114300" simplePos="0" relativeHeight="251656704" behindDoc="0" locked="0" layoutInCell="1" allowOverlap="1" wp14:anchorId="7866FBCF" wp14:editId="62E55198">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4460F2C2" w14:textId="77777777" w:rsidR="00187333" w:rsidRDefault="00187333" w:rsidP="0013025E">
                            <w:pPr>
                              <w:pStyle w:val="Page01-Side-bar-navy"/>
                              <w:rPr>
                                <w:b/>
                              </w:rPr>
                            </w:pPr>
                            <w:r>
                              <w:rPr>
                                <w:b/>
                              </w:rPr>
                              <w:t>This program was approved for use in:</w:t>
                            </w:r>
                          </w:p>
                          <w:p w14:paraId="564DDA10" w14:textId="77777777" w:rsidR="00187333" w:rsidRPr="00187333" w:rsidRDefault="00187333" w:rsidP="00187333">
                            <w:pPr>
                              <w:pStyle w:val="Page01-Side-bar-navy"/>
                              <w:numPr>
                                <w:ilvl w:val="0"/>
                                <w:numId w:val="2"/>
                              </w:numPr>
                              <w:rPr>
                                <w:b/>
                              </w:rPr>
                            </w:pPr>
                            <w:r w:rsidRPr="00187333">
                              <w:rPr>
                                <w:b/>
                              </w:rPr>
                              <w:t>Kindergarten</w:t>
                            </w:r>
                          </w:p>
                          <w:p w14:paraId="03B36CA3" w14:textId="77777777" w:rsidR="00187333" w:rsidRPr="00187333" w:rsidRDefault="00187333" w:rsidP="00187333">
                            <w:pPr>
                              <w:pStyle w:val="Page01-Side-bar-navy"/>
                              <w:numPr>
                                <w:ilvl w:val="0"/>
                                <w:numId w:val="2"/>
                              </w:numPr>
                              <w:rPr>
                                <w:b/>
                              </w:rPr>
                            </w:pPr>
                            <w:r w:rsidRPr="00187333">
                              <w:rPr>
                                <w:b/>
                              </w:rPr>
                              <w:t>First Grade</w:t>
                            </w:r>
                          </w:p>
                          <w:p w14:paraId="155B4E02" w14:textId="07DDD75B" w:rsidR="00187333" w:rsidRDefault="00187333" w:rsidP="005E7AF1">
                            <w:pPr>
                              <w:pStyle w:val="Page01-Side-bar-navy"/>
                              <w:numPr>
                                <w:ilvl w:val="0"/>
                                <w:numId w:val="2"/>
                              </w:numPr>
                              <w:rPr>
                                <w:b/>
                              </w:rPr>
                            </w:pPr>
                            <w:r w:rsidRPr="00187333">
                              <w:rPr>
                                <w:b/>
                              </w:rPr>
                              <w:t>Second Grade</w:t>
                            </w:r>
                          </w:p>
                          <w:p w14:paraId="649B6EEA" w14:textId="2C8D9E49" w:rsidR="000600D5" w:rsidRDefault="000600D5" w:rsidP="005E7AF1">
                            <w:pPr>
                              <w:pStyle w:val="Page01-Side-bar-navy"/>
                              <w:numPr>
                                <w:ilvl w:val="0"/>
                                <w:numId w:val="2"/>
                              </w:numPr>
                              <w:rPr>
                                <w:b/>
                              </w:rPr>
                            </w:pPr>
                            <w:r>
                              <w:rPr>
                                <w:b/>
                              </w:rPr>
                              <w:t>Third Grade</w:t>
                            </w:r>
                          </w:p>
                          <w:p w14:paraId="0B7789BA" w14:textId="77777777" w:rsidR="001713ED" w:rsidRDefault="001713ED" w:rsidP="001713ED">
                            <w:pPr>
                              <w:pStyle w:val="Page01-Side-bar-navy"/>
                              <w:ind w:left="720"/>
                              <w:rPr>
                                <w:b/>
                              </w:rPr>
                            </w:pPr>
                          </w:p>
                          <w:p w14:paraId="6ACC5D51"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3D24EE47"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4CD5EB64"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45B42DC0" w14:textId="77777777" w:rsidR="00187333" w:rsidRPr="00187333" w:rsidRDefault="00187333" w:rsidP="00B07A12">
                            <w:pPr>
                              <w:pStyle w:val="Page01-Side-bar-navy"/>
                              <w:rPr>
                                <w:bCs/>
                              </w:rPr>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6FBCF"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" strokecolor="#d0d2d3">
                <v:textbox inset="14.4pt,14.4pt,14.4pt,0">
                  <w:txbxContent>
                    <w:p w14:paraId="4460F2C2" w14:textId="77777777" w:rsidR="00187333" w:rsidRDefault="00187333" w:rsidP="0013025E">
                      <w:pPr>
                        <w:pStyle w:val="Page01-Side-bar-navy"/>
                        <w:rPr>
                          <w:b/>
                        </w:rPr>
                      </w:pPr>
                      <w:r>
                        <w:rPr>
                          <w:b/>
                        </w:rPr>
                        <w:t>This program was approved for use in:</w:t>
                      </w:r>
                    </w:p>
                    <w:p w14:paraId="564DDA10" w14:textId="77777777" w:rsidR="00187333" w:rsidRPr="00187333" w:rsidRDefault="00187333" w:rsidP="00187333">
                      <w:pPr>
                        <w:pStyle w:val="Page01-Side-bar-navy"/>
                        <w:numPr>
                          <w:ilvl w:val="0"/>
                          <w:numId w:val="2"/>
                        </w:numPr>
                        <w:rPr>
                          <w:b/>
                        </w:rPr>
                      </w:pPr>
                      <w:r w:rsidRPr="00187333">
                        <w:rPr>
                          <w:b/>
                        </w:rPr>
                        <w:t>Kindergarten</w:t>
                      </w:r>
                    </w:p>
                    <w:p w14:paraId="03B36CA3" w14:textId="77777777" w:rsidR="00187333" w:rsidRPr="00187333" w:rsidRDefault="00187333" w:rsidP="00187333">
                      <w:pPr>
                        <w:pStyle w:val="Page01-Side-bar-navy"/>
                        <w:numPr>
                          <w:ilvl w:val="0"/>
                          <w:numId w:val="2"/>
                        </w:numPr>
                        <w:rPr>
                          <w:b/>
                        </w:rPr>
                      </w:pPr>
                      <w:r w:rsidRPr="00187333">
                        <w:rPr>
                          <w:b/>
                        </w:rPr>
                        <w:t>First Grade</w:t>
                      </w:r>
                    </w:p>
                    <w:p w14:paraId="155B4E02" w14:textId="07DDD75B" w:rsidR="00187333" w:rsidRDefault="00187333" w:rsidP="005E7AF1">
                      <w:pPr>
                        <w:pStyle w:val="Page01-Side-bar-navy"/>
                        <w:numPr>
                          <w:ilvl w:val="0"/>
                          <w:numId w:val="2"/>
                        </w:numPr>
                        <w:rPr>
                          <w:b/>
                        </w:rPr>
                      </w:pPr>
                      <w:r w:rsidRPr="00187333">
                        <w:rPr>
                          <w:b/>
                        </w:rPr>
                        <w:t>Second Grade</w:t>
                      </w:r>
                    </w:p>
                    <w:p w14:paraId="649B6EEA" w14:textId="2C8D9E49" w:rsidR="000600D5" w:rsidRDefault="000600D5" w:rsidP="005E7AF1">
                      <w:pPr>
                        <w:pStyle w:val="Page01-Side-bar-navy"/>
                        <w:numPr>
                          <w:ilvl w:val="0"/>
                          <w:numId w:val="2"/>
                        </w:numPr>
                        <w:rPr>
                          <w:b/>
                        </w:rPr>
                      </w:pPr>
                      <w:r>
                        <w:rPr>
                          <w:b/>
                        </w:rPr>
                        <w:t>Third Grade</w:t>
                      </w:r>
                    </w:p>
                    <w:p w14:paraId="0B7789BA" w14:textId="77777777" w:rsidR="001713ED" w:rsidRDefault="001713ED" w:rsidP="001713ED">
                      <w:pPr>
                        <w:pStyle w:val="Page01-Side-bar-navy"/>
                        <w:ind w:left="720"/>
                        <w:rPr>
                          <w:b/>
                        </w:rPr>
                      </w:pPr>
                    </w:p>
                    <w:p w14:paraId="6ACC5D51"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3D24EE47"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4CD5EB64"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45B42DC0" w14:textId="77777777" w:rsidR="00187333" w:rsidRPr="00187333" w:rsidRDefault="00187333" w:rsidP="00B07A12">
                      <w:pPr>
                        <w:pStyle w:val="Page01-Side-bar-navy"/>
                        <w:rPr>
                          <w:bCs/>
                        </w:rPr>
                      </w:pPr>
                    </w:p>
                  </w:txbxContent>
                </v:textbox>
                <w10:wrap type="square"/>
              </v:shape>
            </w:pict>
          </mc:Fallback>
        </mc:AlternateContent>
      </w:r>
      <w:r w:rsidR="006F0C5D">
        <w:t>Information</w:t>
      </w:r>
    </w:p>
    <w:p w14:paraId="44261ECA" w14:textId="77777777" w:rsidR="006F0C5D" w:rsidRDefault="006F0C5D" w:rsidP="006F0C5D">
      <w:pPr>
        <w:rPr>
          <w:lang w:val="en"/>
        </w:rPr>
      </w:pPr>
      <w:r>
        <w:rPr>
          <w:lang w:val="en"/>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057816E9" w14:textId="77777777" w:rsidR="00257B07" w:rsidRDefault="006F0C5D" w:rsidP="00E47F90">
      <w:pPr>
        <w:pBdr>
          <w:bottom w:val="single" w:sz="12" w:space="12" w:color="44546A" w:themeColor="text2"/>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6B138EDB" w14:textId="77777777" w:rsidR="00B23895" w:rsidRPr="00B23895" w:rsidRDefault="00B23895" w:rsidP="00B23895">
      <w:pPr>
        <w:pStyle w:val="Heading3"/>
      </w:pPr>
      <w:r>
        <w:t xml:space="preserve">CDE Core Program Rating Summary </w:t>
      </w:r>
    </w:p>
    <w:p w14:paraId="685C59D2" w14:textId="598B2E61" w:rsidR="00B23895" w:rsidRDefault="00B23895" w:rsidP="00B76F14">
      <w:pPr>
        <w:pStyle w:val="Text"/>
        <w:spacing w:after="120" w:line="240" w:lineRule="auto"/>
        <w:rPr>
          <w:lang w:val="en"/>
        </w:rPr>
      </w:pPr>
      <w:r w:rsidRPr="00B23895">
        <w:rPr>
          <w:b/>
          <w:bCs/>
          <w:lang w:val="en"/>
        </w:rPr>
        <w:t>Kindergarten</w:t>
      </w:r>
      <w:r w:rsidR="005E7AF1">
        <w:rPr>
          <w:b/>
          <w:bCs/>
          <w:lang w:val="en"/>
        </w:rPr>
        <w:t xml:space="preserve">: </w:t>
      </w:r>
    </w:p>
    <w:p w14:paraId="6A2215B2" w14:textId="77777777" w:rsidR="000600D5" w:rsidRDefault="000600D5" w:rsidP="00B76F14">
      <w:pPr>
        <w:pStyle w:val="Text"/>
        <w:numPr>
          <w:ilvl w:val="0"/>
          <w:numId w:val="4"/>
        </w:numPr>
        <w:spacing w:after="120" w:line="240" w:lineRule="auto"/>
        <w:rPr>
          <w:lang w:val="en"/>
        </w:rPr>
      </w:pPr>
      <w:r>
        <w:rPr>
          <w:lang w:val="en"/>
        </w:rPr>
        <w:t>Phonological and Phonemic Awareness – Meets Expectations</w:t>
      </w:r>
    </w:p>
    <w:p w14:paraId="38A74ACC" w14:textId="77777777" w:rsidR="000600D5" w:rsidRDefault="000600D5" w:rsidP="00B76F14">
      <w:pPr>
        <w:pStyle w:val="Text"/>
        <w:numPr>
          <w:ilvl w:val="0"/>
          <w:numId w:val="4"/>
        </w:numPr>
        <w:spacing w:after="120" w:line="240" w:lineRule="auto"/>
        <w:rPr>
          <w:lang w:val="en"/>
        </w:rPr>
      </w:pPr>
      <w:r>
        <w:rPr>
          <w:lang w:val="en"/>
        </w:rPr>
        <w:t>Phonics and Word Study – Meets Expectations</w:t>
      </w:r>
    </w:p>
    <w:p w14:paraId="1B08A0AA" w14:textId="3E57261E" w:rsidR="000600D5" w:rsidRPr="000600D5" w:rsidRDefault="000600D5" w:rsidP="00B76F14">
      <w:pPr>
        <w:pStyle w:val="Text"/>
        <w:numPr>
          <w:ilvl w:val="0"/>
          <w:numId w:val="4"/>
        </w:numPr>
        <w:spacing w:after="120" w:line="240" w:lineRule="auto"/>
        <w:rPr>
          <w:lang w:val="en"/>
        </w:rPr>
      </w:pPr>
      <w:r>
        <w:rPr>
          <w:lang w:val="en"/>
        </w:rPr>
        <w:t>Vocabulary – Partially Meets Expectations</w:t>
      </w:r>
    </w:p>
    <w:p w14:paraId="350858A0" w14:textId="3DB33E91" w:rsidR="000600D5" w:rsidRDefault="000600D5" w:rsidP="00B76F14">
      <w:pPr>
        <w:pStyle w:val="Text"/>
        <w:numPr>
          <w:ilvl w:val="0"/>
          <w:numId w:val="4"/>
        </w:numPr>
        <w:spacing w:after="120" w:line="240" w:lineRule="auto"/>
        <w:rPr>
          <w:lang w:val="en"/>
        </w:rPr>
      </w:pPr>
      <w:r>
        <w:rPr>
          <w:lang w:val="en"/>
        </w:rPr>
        <w:t xml:space="preserve">Listening Comprehension – Meets Expectations </w:t>
      </w:r>
    </w:p>
    <w:p w14:paraId="39EECDA4" w14:textId="4AD18615" w:rsidR="00B23895" w:rsidRDefault="00B23895" w:rsidP="00B76F14">
      <w:pPr>
        <w:pStyle w:val="Text"/>
        <w:spacing w:after="120" w:line="240" w:lineRule="auto"/>
        <w:rPr>
          <w:lang w:val="en"/>
        </w:rPr>
      </w:pPr>
      <w:r w:rsidRPr="00B23895">
        <w:rPr>
          <w:b/>
          <w:bCs/>
          <w:lang w:val="en"/>
        </w:rPr>
        <w:t>First Grade</w:t>
      </w:r>
      <w:r w:rsidR="005E7AF1">
        <w:rPr>
          <w:b/>
          <w:bCs/>
          <w:lang w:val="en"/>
        </w:rPr>
        <w:t>:</w:t>
      </w:r>
      <w:r w:rsidR="000600D5">
        <w:rPr>
          <w:b/>
          <w:bCs/>
          <w:lang w:val="en"/>
        </w:rPr>
        <w:t xml:space="preserve"> </w:t>
      </w:r>
      <w:r w:rsidR="000600D5" w:rsidRPr="000600D5">
        <w:rPr>
          <w:lang w:val="en"/>
        </w:rPr>
        <w:t xml:space="preserve">Meets Expectations in all </w:t>
      </w:r>
      <w:r w:rsidR="006F4B5A">
        <w:rPr>
          <w:lang w:val="en"/>
        </w:rPr>
        <w:t xml:space="preserve">reading </w:t>
      </w:r>
      <w:r w:rsidR="000600D5" w:rsidRPr="000600D5">
        <w:rPr>
          <w:lang w:val="en"/>
        </w:rPr>
        <w:t>components</w:t>
      </w:r>
      <w:r w:rsidR="000600D5">
        <w:rPr>
          <w:b/>
          <w:bCs/>
          <w:lang w:val="en"/>
        </w:rPr>
        <w:t xml:space="preserve"> </w:t>
      </w:r>
    </w:p>
    <w:p w14:paraId="7BBAF9DB" w14:textId="77777777" w:rsidR="00B23895" w:rsidRDefault="00B23895" w:rsidP="00B76F14">
      <w:pPr>
        <w:pStyle w:val="Text"/>
        <w:spacing w:after="120" w:line="240" w:lineRule="auto"/>
      </w:pPr>
      <w:r w:rsidRPr="00B23895">
        <w:rPr>
          <w:b/>
          <w:bCs/>
        </w:rPr>
        <w:t xml:space="preserve">Second Grade: </w:t>
      </w:r>
    </w:p>
    <w:p w14:paraId="3E241C6A" w14:textId="77777777" w:rsidR="00A57FA2" w:rsidRDefault="00A57FA2" w:rsidP="00B76F14">
      <w:pPr>
        <w:pStyle w:val="Text"/>
        <w:numPr>
          <w:ilvl w:val="0"/>
          <w:numId w:val="4"/>
        </w:numPr>
        <w:spacing w:after="120" w:line="240" w:lineRule="auto"/>
        <w:rPr>
          <w:lang w:val="en"/>
        </w:rPr>
      </w:pPr>
      <w:r>
        <w:rPr>
          <w:lang w:val="en"/>
        </w:rPr>
        <w:t>Phonics and Word Study – Meets Expectations</w:t>
      </w:r>
    </w:p>
    <w:p w14:paraId="0A62D3E5" w14:textId="77777777" w:rsidR="00A57FA2" w:rsidRDefault="00A57FA2" w:rsidP="00B76F14">
      <w:pPr>
        <w:pStyle w:val="Text"/>
        <w:numPr>
          <w:ilvl w:val="0"/>
          <w:numId w:val="4"/>
        </w:numPr>
        <w:spacing w:after="120" w:line="240" w:lineRule="auto"/>
        <w:rPr>
          <w:lang w:val="en"/>
        </w:rPr>
      </w:pPr>
      <w:r>
        <w:rPr>
          <w:lang w:val="en"/>
        </w:rPr>
        <w:t>Vocabulary – Meets Expectations</w:t>
      </w:r>
    </w:p>
    <w:p w14:paraId="0EC5C02F" w14:textId="5E469DAE" w:rsidR="000600D5" w:rsidRPr="000600D5" w:rsidRDefault="00A57FA2" w:rsidP="00B76F14">
      <w:pPr>
        <w:pStyle w:val="Text"/>
        <w:numPr>
          <w:ilvl w:val="0"/>
          <w:numId w:val="4"/>
        </w:numPr>
        <w:spacing w:after="120" w:line="240" w:lineRule="auto"/>
        <w:rPr>
          <w:lang w:val="en"/>
        </w:rPr>
      </w:pPr>
      <w:r>
        <w:rPr>
          <w:lang w:val="en"/>
        </w:rPr>
        <w:t xml:space="preserve">Text Reading and Fluency – </w:t>
      </w:r>
      <w:r w:rsidR="000600D5">
        <w:rPr>
          <w:lang w:val="en"/>
        </w:rPr>
        <w:t>Meets Expectations</w:t>
      </w:r>
    </w:p>
    <w:p w14:paraId="0156C39B" w14:textId="561C00FD" w:rsidR="00A57FA2" w:rsidRDefault="00A57FA2" w:rsidP="00B76F14">
      <w:pPr>
        <w:pStyle w:val="Text"/>
        <w:numPr>
          <w:ilvl w:val="0"/>
          <w:numId w:val="4"/>
        </w:numPr>
        <w:spacing w:after="120" w:line="240" w:lineRule="auto"/>
        <w:rPr>
          <w:lang w:val="en"/>
        </w:rPr>
      </w:pPr>
      <w:r>
        <w:rPr>
          <w:lang w:val="en"/>
        </w:rPr>
        <w:t xml:space="preserve">Reading Comprehension – </w:t>
      </w:r>
      <w:r w:rsidR="000600D5">
        <w:rPr>
          <w:lang w:val="en"/>
        </w:rPr>
        <w:t>Partially Meets Expectations</w:t>
      </w:r>
    </w:p>
    <w:p w14:paraId="3EEC7EC7" w14:textId="682D86FD" w:rsidR="000600D5" w:rsidRPr="00A57FA2" w:rsidRDefault="000600D5" w:rsidP="00B76F14">
      <w:pPr>
        <w:pStyle w:val="Text"/>
        <w:spacing w:after="120" w:line="240" w:lineRule="auto"/>
        <w:rPr>
          <w:lang w:val="en"/>
        </w:rPr>
      </w:pPr>
      <w:r w:rsidRPr="00B76F14">
        <w:rPr>
          <w:b/>
          <w:bCs/>
          <w:lang w:val="en"/>
        </w:rPr>
        <w:t>Third Grade:</w:t>
      </w:r>
      <w:r>
        <w:rPr>
          <w:lang w:val="en"/>
        </w:rPr>
        <w:t xml:space="preserve"> Meets Expectations in all</w:t>
      </w:r>
      <w:r w:rsidR="006F4B5A">
        <w:rPr>
          <w:lang w:val="en"/>
        </w:rPr>
        <w:t xml:space="preserve"> reading </w:t>
      </w:r>
      <w:r>
        <w:rPr>
          <w:lang w:val="en"/>
        </w:rPr>
        <w:t>components</w:t>
      </w:r>
    </w:p>
    <w:p w14:paraId="789AC5FB" w14:textId="0A44BEA8" w:rsidR="00B23895" w:rsidRDefault="00B23895" w:rsidP="00B76F14">
      <w:pPr>
        <w:pBdr>
          <w:bottom w:val="single" w:sz="12" w:space="1" w:color="44546A" w:themeColor="text2"/>
        </w:pBdr>
        <w:spacing w:after="120" w:line="240" w:lineRule="auto"/>
        <w:rPr>
          <w:lang w:val="en"/>
        </w:rPr>
      </w:pPr>
      <w:r w:rsidRPr="00B23895">
        <w:rPr>
          <w:b/>
          <w:bCs/>
          <w:lang w:val="en"/>
        </w:rPr>
        <w:t>Usability:</w:t>
      </w:r>
      <w:r>
        <w:rPr>
          <w:lang w:val="en"/>
        </w:rPr>
        <w:t xml:space="preserve"> Me</w:t>
      </w:r>
      <w:r w:rsidR="00842178">
        <w:rPr>
          <w:lang w:val="en"/>
        </w:rPr>
        <w:t xml:space="preserve">ets </w:t>
      </w:r>
      <w:r>
        <w:rPr>
          <w:lang w:val="en"/>
        </w:rPr>
        <w:t>Expectations</w:t>
      </w:r>
    </w:p>
    <w:p w14:paraId="6F1ACADA" w14:textId="77777777" w:rsidR="00B23895" w:rsidRDefault="00B23895" w:rsidP="00E47F90">
      <w:pPr>
        <w:pBdr>
          <w:bottom w:val="single" w:sz="12" w:space="1" w:color="44546A" w:themeColor="text2"/>
        </w:pBdr>
        <w:rPr>
          <w:lang w:val="en"/>
        </w:rPr>
      </w:pPr>
    </w:p>
    <w:p w14:paraId="71E4FF02" w14:textId="77777777" w:rsidR="002E4226" w:rsidRPr="00650FF0" w:rsidRDefault="002E4226" w:rsidP="002E4226">
      <w:pPr>
        <w:pStyle w:val="Heading3"/>
      </w:pPr>
      <w:r>
        <w:t>Vendor Information and Program Summary</w:t>
      </w:r>
    </w:p>
    <w:p w14:paraId="7917ECA1" w14:textId="618BF5CC" w:rsidR="00257B07" w:rsidRPr="007739B4" w:rsidRDefault="00257B07" w:rsidP="00D41CDA">
      <w:pPr>
        <w:pStyle w:val="Text"/>
        <w:rPr>
          <w:b/>
          <w:bCs/>
          <w:color w:val="000000"/>
        </w:rPr>
      </w:pPr>
      <w:r w:rsidRPr="007739B4">
        <w:rPr>
          <w:b/>
          <w:bCs/>
          <w:color w:val="000000"/>
        </w:rPr>
        <w:t xml:space="preserve">Vendor: </w:t>
      </w:r>
      <w:r w:rsidR="00DD0649">
        <w:rPr>
          <w:b/>
          <w:bCs/>
          <w:color w:val="000000"/>
        </w:rPr>
        <w:t>McGraw Hill</w:t>
      </w:r>
      <w:r w:rsidR="00DD0649">
        <w:rPr>
          <w:b/>
          <w:bCs/>
          <w:color w:val="000000"/>
        </w:rPr>
        <w:tab/>
      </w:r>
      <w:r w:rsidR="00DD0649">
        <w:rPr>
          <w:b/>
          <w:bCs/>
          <w:color w:val="000000"/>
        </w:rPr>
        <w:tab/>
      </w:r>
    </w:p>
    <w:p w14:paraId="25DDD4E6" w14:textId="505AB114" w:rsidR="00B07A12" w:rsidRPr="007739B4" w:rsidRDefault="00B07A12" w:rsidP="00D41CDA">
      <w:pPr>
        <w:pStyle w:val="Text"/>
        <w:rPr>
          <w:b/>
          <w:bCs/>
          <w:color w:val="000000"/>
        </w:rPr>
      </w:pPr>
      <w:bookmarkStart w:id="0" w:name="_Hlk41919839"/>
      <w:r w:rsidRPr="007739B4">
        <w:rPr>
          <w:b/>
          <w:bCs/>
          <w:color w:val="000000"/>
        </w:rPr>
        <w:t xml:space="preserve">Publication year (or edition): </w:t>
      </w:r>
      <w:r w:rsidR="00DD0649">
        <w:rPr>
          <w:b/>
          <w:bCs/>
          <w:color w:val="000000"/>
        </w:rPr>
        <w:t>2016</w:t>
      </w:r>
    </w:p>
    <w:bookmarkEnd w:id="0"/>
    <w:p w14:paraId="4A3D517F" w14:textId="77777777" w:rsidR="00257B07" w:rsidRPr="007739B4" w:rsidRDefault="00257B07" w:rsidP="00D41CDA">
      <w:pPr>
        <w:pStyle w:val="Text"/>
        <w:rPr>
          <w:b/>
          <w:bCs/>
          <w:color w:val="000000"/>
        </w:rPr>
      </w:pPr>
      <w:r w:rsidRPr="007739B4">
        <w:rPr>
          <w:b/>
          <w:bCs/>
          <w:color w:val="000000"/>
        </w:rPr>
        <w:t>Contact Information</w:t>
      </w:r>
    </w:p>
    <w:p w14:paraId="2D6C5C17" w14:textId="2DC05691" w:rsidR="00257B07" w:rsidRPr="007739B4" w:rsidRDefault="00257B07" w:rsidP="00257B07">
      <w:pPr>
        <w:pStyle w:val="Text"/>
        <w:ind w:left="720"/>
        <w:rPr>
          <w:b/>
          <w:bCs/>
          <w:color w:val="000000"/>
        </w:rPr>
      </w:pPr>
      <w:r w:rsidRPr="007739B4">
        <w:rPr>
          <w:b/>
          <w:bCs/>
          <w:color w:val="000000"/>
        </w:rPr>
        <w:lastRenderedPageBreak/>
        <w:t xml:space="preserve">Name: </w:t>
      </w:r>
      <w:r w:rsidR="00DD0649">
        <w:rPr>
          <w:b/>
          <w:bCs/>
          <w:color w:val="000000"/>
        </w:rPr>
        <w:t>Jennifer Moore</w:t>
      </w:r>
      <w:r w:rsidR="00DD0649">
        <w:rPr>
          <w:b/>
          <w:bCs/>
          <w:color w:val="000000"/>
        </w:rPr>
        <w:tab/>
      </w:r>
    </w:p>
    <w:p w14:paraId="3115A7DD" w14:textId="431AE6A4" w:rsidR="00257B07" w:rsidRPr="007739B4" w:rsidRDefault="00257B07" w:rsidP="00257B07">
      <w:pPr>
        <w:pStyle w:val="Text"/>
        <w:ind w:left="720"/>
        <w:rPr>
          <w:b/>
          <w:bCs/>
          <w:color w:val="000000"/>
        </w:rPr>
      </w:pPr>
      <w:r w:rsidRPr="007739B4">
        <w:rPr>
          <w:b/>
          <w:bCs/>
          <w:color w:val="000000"/>
        </w:rPr>
        <w:t xml:space="preserve">Role: </w:t>
      </w:r>
      <w:r w:rsidR="00DD0649">
        <w:rPr>
          <w:b/>
          <w:bCs/>
          <w:color w:val="000000"/>
        </w:rPr>
        <w:t>Sales Representative</w:t>
      </w:r>
    </w:p>
    <w:p w14:paraId="26D58408" w14:textId="3419498A" w:rsidR="00257B07" w:rsidRPr="007739B4" w:rsidRDefault="00257B07" w:rsidP="00257B07">
      <w:pPr>
        <w:pStyle w:val="Text"/>
        <w:ind w:left="720"/>
        <w:rPr>
          <w:b/>
          <w:bCs/>
          <w:color w:val="000000"/>
        </w:rPr>
      </w:pPr>
      <w:r w:rsidRPr="007739B4">
        <w:rPr>
          <w:b/>
          <w:bCs/>
          <w:color w:val="000000"/>
        </w:rPr>
        <w:t xml:space="preserve">Address: </w:t>
      </w:r>
      <w:r w:rsidR="00DD0649">
        <w:rPr>
          <w:b/>
          <w:bCs/>
          <w:color w:val="000000"/>
        </w:rPr>
        <w:t>8787 Orion Place, Columbus OH 43240</w:t>
      </w:r>
    </w:p>
    <w:p w14:paraId="6836E9F7" w14:textId="6E704782" w:rsidR="00257B07" w:rsidRPr="007739B4" w:rsidRDefault="00257B07" w:rsidP="00257B07">
      <w:pPr>
        <w:pStyle w:val="Text"/>
        <w:ind w:left="720"/>
        <w:rPr>
          <w:b/>
          <w:bCs/>
          <w:color w:val="000000"/>
        </w:rPr>
      </w:pPr>
      <w:r w:rsidRPr="007739B4">
        <w:rPr>
          <w:b/>
          <w:bCs/>
          <w:color w:val="000000"/>
        </w:rPr>
        <w:t xml:space="preserve">Number: </w:t>
      </w:r>
      <w:r w:rsidR="00DD0649">
        <w:rPr>
          <w:b/>
          <w:bCs/>
          <w:color w:val="000000"/>
        </w:rPr>
        <w:t>720-403-3213</w:t>
      </w:r>
    </w:p>
    <w:p w14:paraId="1DBA9860" w14:textId="36F8D73F" w:rsidR="00257B07" w:rsidRPr="007739B4" w:rsidRDefault="00257B07" w:rsidP="00257B07">
      <w:pPr>
        <w:pStyle w:val="Text"/>
        <w:ind w:left="720"/>
        <w:rPr>
          <w:b/>
          <w:bCs/>
          <w:color w:val="000000"/>
        </w:rPr>
      </w:pPr>
      <w:r w:rsidRPr="007739B4">
        <w:rPr>
          <w:b/>
          <w:bCs/>
          <w:color w:val="000000"/>
        </w:rPr>
        <w:t xml:space="preserve">Email: </w:t>
      </w:r>
      <w:hyperlink r:id="rId11" w:history="1">
        <w:r w:rsidR="00DD0649" w:rsidRPr="006D36EA">
          <w:rPr>
            <w:rStyle w:val="Hyperlink"/>
            <w:b/>
            <w:bCs/>
          </w:rPr>
          <w:t>Jennifer.moore@mheducation.com</w:t>
        </w:r>
      </w:hyperlink>
      <w:r w:rsidR="00DD0649">
        <w:rPr>
          <w:b/>
          <w:bCs/>
          <w:color w:val="000000"/>
        </w:rPr>
        <w:t xml:space="preserve"> </w:t>
      </w:r>
    </w:p>
    <w:p w14:paraId="1A746714" w14:textId="77777777" w:rsidR="00187333" w:rsidRPr="007739B4" w:rsidRDefault="00187333" w:rsidP="00187333">
      <w:pPr>
        <w:pStyle w:val="Text"/>
        <w:rPr>
          <w:b/>
          <w:bCs/>
          <w:color w:val="000000"/>
        </w:rPr>
      </w:pPr>
      <w:r w:rsidRPr="007739B4">
        <w:rPr>
          <w:b/>
          <w:bCs/>
          <w:color w:val="000000"/>
        </w:rPr>
        <w:t>Vendor provided summary:</w:t>
      </w:r>
    </w:p>
    <w:p w14:paraId="7EBAC53E" w14:textId="77777777" w:rsidR="00293BFE" w:rsidRDefault="00293BFE" w:rsidP="00293BFE">
      <w:pPr>
        <w:ind w:right="720"/>
      </w:pPr>
      <w:r>
        <w:t>Open Court Reading is based on research-based instruction, teacher input, and learner verification. The independent research base used to develop Open Court Reading spans more than 50 years. Open Court Reading is effective because it reinforces student learning through systematic, explicit instruction. Teacher-informed, research-validated teaching and learning strategies create undeniable results for every learner.</w:t>
      </w:r>
    </w:p>
    <w:p w14:paraId="5E2DE889" w14:textId="77777777" w:rsidR="00293BFE" w:rsidRDefault="00293BFE" w:rsidP="00293BFE">
      <w:pPr>
        <w:ind w:right="720"/>
      </w:pPr>
      <w:r>
        <w:t xml:space="preserve">The Teacher's Editions provide a comprehensive and detailed blueprint for instruction that includes explicit guidance for the teacher in each lesson, as well as Teacher Tips that help teachers meet the needs of all students in the classroom.  </w:t>
      </w:r>
    </w:p>
    <w:p w14:paraId="223ECA48" w14:textId="77777777" w:rsidR="00293BFE" w:rsidRDefault="00293BFE" w:rsidP="00293BFE">
      <w:pPr>
        <w:ind w:right="720"/>
      </w:pPr>
      <w:r>
        <w:t xml:space="preserve">Through the use of Decodable Stories in Grades K-2, Big Books in Grades K-1, and Student Anthologies in Grades 1-2, students are provided with numerous opportunities to access text. Such reading opportunities provide strong oral vocabulary and language development, preparing students for increased comprehension. </w:t>
      </w:r>
    </w:p>
    <w:p w14:paraId="5DE2DEF5" w14:textId="77777777" w:rsidR="00293BFE" w:rsidRDefault="00293BFE" w:rsidP="00293BFE">
      <w:pPr>
        <w:ind w:right="720"/>
      </w:pPr>
      <w:r>
        <w:t>Students learn to connect the sounds of the English language with the letter or grapheme representing the sound through the use of Sound/Spelling Cards. These cards are a resource for students to use to remember sound-spelling correspondences for both reading and writing.</w:t>
      </w:r>
    </w:p>
    <w:p w14:paraId="63903CAF" w14:textId="77777777" w:rsidR="00293BFE" w:rsidRDefault="00293BFE" w:rsidP="00293BFE">
      <w:pPr>
        <w:ind w:right="720"/>
      </w:pPr>
      <w:r>
        <w:t>The Lesson and Unit Assessments and Benchmark Assessments help teachers measure students’ understanding of the instructional content and use the results to inform and differentiate instruction, especially for students needing some type of intervention to ensure they will not be at risk for reading failure.</w:t>
      </w:r>
    </w:p>
    <w:p w14:paraId="2F75040E" w14:textId="77777777" w:rsidR="00293BFE" w:rsidRDefault="00293BFE" w:rsidP="00293BFE">
      <w:pPr>
        <w:ind w:right="720"/>
      </w:pPr>
      <w:r>
        <w:t>Open Court Reading continues to evolve in response to new technology, teacher feedback, and the latest relevant research. It continues to create documented success in a diverse range of schools, districts, and student populations.</w:t>
      </w:r>
    </w:p>
    <w:p w14:paraId="372957F1" w14:textId="77777777" w:rsidR="00293BFE" w:rsidRDefault="00293BFE" w:rsidP="00293BFE">
      <w:bookmarkStart w:id="1" w:name="_GoBack"/>
      <w:bookmarkEnd w:id="1"/>
    </w:p>
    <w:p w14:paraId="56E90375" w14:textId="77777777" w:rsidR="00B23895" w:rsidRDefault="00B23895" w:rsidP="00B23895">
      <w:pPr>
        <w:pStyle w:val="Text"/>
      </w:pPr>
    </w:p>
    <w:p w14:paraId="44367659" w14:textId="6F5D8975" w:rsidR="00B23895" w:rsidRPr="00B23895" w:rsidRDefault="00CD121C" w:rsidP="00B23895">
      <w:pPr>
        <w:pStyle w:val="Text"/>
        <w:ind w:left="360"/>
      </w:pPr>
      <w:r>
        <w:rPr>
          <w:noProof/>
        </w:rPr>
        <mc:AlternateContent>
          <mc:Choice Requires="wps">
            <w:drawing>
              <wp:anchor distT="0" distB="0" distL="114300" distR="114300" simplePos="0" relativeHeight="251658752" behindDoc="0" locked="0" layoutInCell="1" allowOverlap="1" wp14:anchorId="21D73F58" wp14:editId="685C8BB6">
                <wp:simplePos x="0" y="0"/>
                <wp:positionH relativeFrom="page">
                  <wp:align>right</wp:align>
                </wp:positionH>
                <wp:positionV relativeFrom="paragraph">
                  <wp:posOffset>4456430</wp:posOffset>
                </wp:positionV>
                <wp:extent cx="7753350" cy="216217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62175"/>
                        </a:xfrm>
                        <a:prstGeom prst="rect">
                          <a:avLst/>
                        </a:prstGeom>
                        <a:solidFill>
                          <a:srgbClr val="232C6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6D1775" w14:textId="77777777" w:rsidR="00021610" w:rsidRPr="007866B4" w:rsidRDefault="00021610" w:rsidP="00021610">
                            <w:pPr>
                              <w:pStyle w:val="Heading3"/>
                              <w:rPr>
                                <w:color w:val="FFFFFF"/>
                              </w:rPr>
                            </w:pPr>
                            <w:r w:rsidRPr="007866B4">
                              <w:rPr>
                                <w:color w:val="FFFFFF"/>
                              </w:rPr>
                              <w:t xml:space="preserve">WHERE CAN I LEARN MORE? – </w:t>
                            </w:r>
                            <w:r>
                              <w:rPr>
                                <w:color w:val="FFFFFF"/>
                              </w:rPr>
                              <w:t>READ Act Core Programming</w:t>
                            </w:r>
                          </w:p>
                          <w:p w14:paraId="0C29D95F" w14:textId="77777777" w:rsidR="00021610" w:rsidRPr="00523043" w:rsidRDefault="00293BFE" w:rsidP="00021610">
                            <w:pPr>
                              <w:pStyle w:val="Page01-Side-bar-navy"/>
                              <w:rPr>
                                <w:b/>
                                <w:color w:val="FFFF00"/>
                              </w:rPr>
                            </w:pPr>
                            <w:hyperlink r:id="rId12" w:history="1">
                              <w:r w:rsidR="00021610" w:rsidRPr="00523043">
                                <w:rPr>
                                  <w:rStyle w:val="Hyperlink"/>
                                  <w:b/>
                                  <w:color w:val="FFFF00"/>
                                </w:rPr>
                                <w:t>READ Act Instructional Programming Review Process</w:t>
                              </w:r>
                            </w:hyperlink>
                          </w:p>
                          <w:p w14:paraId="3C84BA59" w14:textId="77777777" w:rsidR="00021610" w:rsidRPr="00523043" w:rsidRDefault="00293BFE" w:rsidP="00021610">
                            <w:pPr>
                              <w:pStyle w:val="Page01-Side-bar-navy"/>
                              <w:rPr>
                                <w:color w:val="FFFF00"/>
                              </w:rPr>
                            </w:pPr>
                            <w:hyperlink r:id="rId13" w:history="1">
                              <w:r w:rsidR="00021610" w:rsidRPr="00523043">
                                <w:rPr>
                                  <w:rStyle w:val="Hyperlink"/>
                                  <w:b/>
                                  <w:color w:val="FFFF00"/>
                                </w:rPr>
                                <w:t>READ Act Advisory Lists</w:t>
                              </w:r>
                            </w:hyperlink>
                          </w:p>
                          <w:p w14:paraId="4AEDC1F2" w14:textId="77777777" w:rsidR="00021610" w:rsidRPr="00523043" w:rsidRDefault="00293BFE" w:rsidP="00021610">
                            <w:pPr>
                              <w:pStyle w:val="Page01-Side-bar-navy"/>
                              <w:rPr>
                                <w:color w:val="FFFF00"/>
                              </w:rPr>
                            </w:pPr>
                            <w:hyperlink r:id="rId14" w:history="1">
                              <w:r w:rsidR="00021610" w:rsidRPr="00523043">
                                <w:rPr>
                                  <w:rStyle w:val="Hyperlink"/>
                                  <w:b/>
                                  <w:color w:val="FFFF00"/>
                                </w:rPr>
                                <w:t>READ Act Home Page</w:t>
                              </w:r>
                            </w:hyperlink>
                          </w:p>
                          <w:p w14:paraId="1E36440C" w14:textId="77777777" w:rsidR="00021610" w:rsidRPr="007866B4" w:rsidRDefault="00021610" w:rsidP="00021610">
                            <w:pPr>
                              <w:pStyle w:val="Page01-Side-bar-navy"/>
                              <w:rPr>
                                <w:color w:val="FFFFFF"/>
                              </w:rPr>
                            </w:pPr>
                          </w:p>
                        </w:txbxContent>
                      </wps:txbx>
                      <wps:bodyPr rot="0" vert="horz" wrap="square" lIns="274320" tIns="182880" rIns="182880" bIns="36576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73F58" id="Text Box 6" o:spid="_x0000_s1027" type="#_x0000_t202" style="position:absolute;left:0;text-align:left;margin-left:559.3pt;margin-top:350.9pt;width:610.5pt;height:170.25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" fillcolor="#232c67" stroked="f" strokeweight=".5pt">
                <v:textbox inset="21.6pt,14.4pt,14.4pt,28.8pt">
                  <w:txbxContent>
                    <w:p w14:paraId="786D1775" w14:textId="77777777" w:rsidR="00021610" w:rsidRPr="007866B4" w:rsidRDefault="00021610" w:rsidP="00021610">
                      <w:pPr>
                        <w:pStyle w:val="Heading3"/>
                        <w:rPr>
                          <w:color w:val="FFFFFF"/>
                        </w:rPr>
                      </w:pPr>
                      <w:r w:rsidRPr="007866B4">
                        <w:rPr>
                          <w:color w:val="FFFFFF"/>
                        </w:rPr>
                        <w:t xml:space="preserve">WHERE CAN I LEARN MORE? – </w:t>
                      </w:r>
                      <w:r>
                        <w:rPr>
                          <w:color w:val="FFFFFF"/>
                        </w:rPr>
                        <w:t>READ Act Core Programming</w:t>
                      </w:r>
                    </w:p>
                    <w:p w14:paraId="0C29D95F" w14:textId="77777777" w:rsidR="00021610" w:rsidRPr="00523043" w:rsidRDefault="00293BFE" w:rsidP="00021610">
                      <w:pPr>
                        <w:pStyle w:val="Page01-Side-bar-navy"/>
                        <w:rPr>
                          <w:b/>
                          <w:color w:val="FFFF00"/>
                        </w:rPr>
                      </w:pPr>
                      <w:hyperlink r:id="rId15" w:history="1">
                        <w:r w:rsidR="00021610" w:rsidRPr="00523043">
                          <w:rPr>
                            <w:rStyle w:val="Hyperlink"/>
                            <w:b/>
                            <w:color w:val="FFFF00"/>
                          </w:rPr>
                          <w:t>READ Act Instructional Programming Review Process</w:t>
                        </w:r>
                      </w:hyperlink>
                    </w:p>
                    <w:p w14:paraId="3C84BA59" w14:textId="77777777" w:rsidR="00021610" w:rsidRPr="00523043" w:rsidRDefault="00293BFE" w:rsidP="00021610">
                      <w:pPr>
                        <w:pStyle w:val="Page01-Side-bar-navy"/>
                        <w:rPr>
                          <w:color w:val="FFFF00"/>
                        </w:rPr>
                      </w:pPr>
                      <w:hyperlink r:id="rId16" w:history="1">
                        <w:r w:rsidR="00021610" w:rsidRPr="00523043">
                          <w:rPr>
                            <w:rStyle w:val="Hyperlink"/>
                            <w:b/>
                            <w:color w:val="FFFF00"/>
                          </w:rPr>
                          <w:t>READ Act Advisory Lists</w:t>
                        </w:r>
                      </w:hyperlink>
                    </w:p>
                    <w:p w14:paraId="4AEDC1F2" w14:textId="77777777" w:rsidR="00021610" w:rsidRPr="00523043" w:rsidRDefault="00293BFE" w:rsidP="00021610">
                      <w:pPr>
                        <w:pStyle w:val="Page01-Side-bar-navy"/>
                        <w:rPr>
                          <w:color w:val="FFFF00"/>
                        </w:rPr>
                      </w:pPr>
                      <w:hyperlink r:id="rId17" w:history="1">
                        <w:r w:rsidR="00021610" w:rsidRPr="00523043">
                          <w:rPr>
                            <w:rStyle w:val="Hyperlink"/>
                            <w:b/>
                            <w:color w:val="FFFF00"/>
                          </w:rPr>
                          <w:t>READ Act Home Page</w:t>
                        </w:r>
                      </w:hyperlink>
                    </w:p>
                    <w:p w14:paraId="1E36440C" w14:textId="77777777" w:rsidR="00021610" w:rsidRPr="007866B4" w:rsidRDefault="00021610" w:rsidP="00021610">
                      <w:pPr>
                        <w:pStyle w:val="Page01-Side-bar-navy"/>
                        <w:rPr>
                          <w:color w:val="FFFFFF"/>
                        </w:rPr>
                      </w:pPr>
                    </w:p>
                  </w:txbxContent>
                </v:textbox>
                <w10:wrap anchorx="page"/>
              </v:shape>
            </w:pict>
          </mc:Fallback>
        </mc:AlternateContent>
      </w:r>
    </w:p>
    <w:sectPr w:rsidR="00B23895" w:rsidRPr="00B23895" w:rsidSect="00431BA8">
      <w:headerReference w:type="default" r:id="rId18"/>
      <w:headerReference w:type="first" r:id="rId19"/>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F6F81" w14:textId="77777777" w:rsidR="007739B4" w:rsidRDefault="007739B4" w:rsidP="00D167BF">
      <w:pPr>
        <w:spacing w:after="0" w:line="240" w:lineRule="auto"/>
      </w:pPr>
      <w:r>
        <w:separator/>
      </w:r>
    </w:p>
  </w:endnote>
  <w:endnote w:type="continuationSeparator" w:id="0">
    <w:p w14:paraId="320BFD04" w14:textId="77777777" w:rsidR="007739B4" w:rsidRDefault="007739B4"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100A7" w14:textId="77777777" w:rsidR="007739B4" w:rsidRDefault="007739B4" w:rsidP="00D167BF">
      <w:pPr>
        <w:spacing w:after="0" w:line="240" w:lineRule="auto"/>
      </w:pPr>
      <w:r>
        <w:separator/>
      </w:r>
    </w:p>
  </w:footnote>
  <w:footnote w:type="continuationSeparator" w:id="0">
    <w:p w14:paraId="0A82ABDE" w14:textId="77777777" w:rsidR="007739B4" w:rsidRDefault="007739B4"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A344" w14:textId="77777777" w:rsidR="00187333" w:rsidRDefault="00187333">
    <w:pPr>
      <w:pStyle w:val="Header"/>
    </w:pPr>
  </w:p>
  <w:p w14:paraId="768A54DF" w14:textId="5F141D66" w:rsidR="00187333" w:rsidRDefault="00CD121C">
    <w:pPr>
      <w:pStyle w:val="Header"/>
    </w:pPr>
    <w:r>
      <w:rPr>
        <w:noProof/>
      </w:rPr>
      <w:drawing>
        <wp:anchor distT="0" distB="0" distL="114300" distR="114300" simplePos="0" relativeHeight="251656704" behindDoc="0" locked="0" layoutInCell="1" allowOverlap="1" wp14:anchorId="4E40BCA1" wp14:editId="63D43578">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4BBFDB" w14:textId="2C0BF346" w:rsidR="00A06F7C" w:rsidRDefault="00B23895">
    <w:pPr>
      <w:pStyle w:val="Header"/>
    </w:pPr>
    <w:r>
      <w:t xml:space="preserve">Core Program Summary </w:t>
    </w:r>
    <w:r w:rsidR="00021610">
      <w:t>–</w:t>
    </w:r>
    <w:r>
      <w:t xml:space="preserve"> </w:t>
    </w:r>
    <w:r w:rsidR="00A06F7C">
      <w:t>Open Court</w:t>
    </w:r>
  </w:p>
  <w:p w14:paraId="3B7159CD" w14:textId="77777777" w:rsidR="00187333" w:rsidRDefault="00187333">
    <w:pPr>
      <w:pStyle w:val="Header"/>
    </w:pPr>
  </w:p>
  <w:p w14:paraId="068EEFA2" w14:textId="033E6705" w:rsidR="00187333" w:rsidRDefault="00CD121C">
    <w:pPr>
      <w:pStyle w:val="Header"/>
    </w:pPr>
    <w:r>
      <w:rPr>
        <w:noProof/>
      </w:rPr>
      <mc:AlternateContent>
        <mc:Choice Requires="wps">
          <w:drawing>
            <wp:anchor distT="4294967295" distB="4294967295" distL="114300" distR="114300" simplePos="0" relativeHeight="251657728" behindDoc="0" locked="0" layoutInCell="1" allowOverlap="1" wp14:anchorId="24913A0B" wp14:editId="5867052D">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1F058E6"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48C" w14:textId="5EFD8B43" w:rsidR="00187333" w:rsidRDefault="00CD121C">
    <w:pPr>
      <w:pStyle w:val="Header"/>
    </w:pPr>
    <w:r>
      <w:rPr>
        <w:noProof/>
      </w:rPr>
      <w:drawing>
        <wp:anchor distT="0" distB="0" distL="114300" distR="114300" simplePos="0" relativeHeight="251658752" behindDoc="1" locked="0" layoutInCell="1" allowOverlap="1" wp14:anchorId="726C6B65" wp14:editId="019F7FFC">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41A2"/>
      </v:shape>
    </w:pict>
  </w:numPicBullet>
  <w:abstractNum w:abstractNumId="0" w15:restartNumberingAfterBreak="0">
    <w:nsid w:val="024E16A3"/>
    <w:multiLevelType w:val="hybridMultilevel"/>
    <w:tmpl w:val="657A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3009D"/>
    <w:multiLevelType w:val="hybridMultilevel"/>
    <w:tmpl w:val="5A6A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F23"/>
    <w:multiLevelType w:val="hybridMultilevel"/>
    <w:tmpl w:val="6D1C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21610"/>
    <w:rsid w:val="00033BB1"/>
    <w:rsid w:val="00044750"/>
    <w:rsid w:val="00052B92"/>
    <w:rsid w:val="000600D5"/>
    <w:rsid w:val="000F6114"/>
    <w:rsid w:val="0013025E"/>
    <w:rsid w:val="001713ED"/>
    <w:rsid w:val="001747AD"/>
    <w:rsid w:val="00187333"/>
    <w:rsid w:val="001908D7"/>
    <w:rsid w:val="001B36E2"/>
    <w:rsid w:val="001E41BB"/>
    <w:rsid w:val="00257B07"/>
    <w:rsid w:val="00257F4B"/>
    <w:rsid w:val="00293BFE"/>
    <w:rsid w:val="002D3E62"/>
    <w:rsid w:val="002E4226"/>
    <w:rsid w:val="00351028"/>
    <w:rsid w:val="003B1526"/>
    <w:rsid w:val="003D50D3"/>
    <w:rsid w:val="00431BA8"/>
    <w:rsid w:val="004433C7"/>
    <w:rsid w:val="004752A9"/>
    <w:rsid w:val="00501B31"/>
    <w:rsid w:val="0050220A"/>
    <w:rsid w:val="00523043"/>
    <w:rsid w:val="005877F1"/>
    <w:rsid w:val="005E7AF1"/>
    <w:rsid w:val="0060452F"/>
    <w:rsid w:val="0064241A"/>
    <w:rsid w:val="00685EDB"/>
    <w:rsid w:val="006879FC"/>
    <w:rsid w:val="0069309A"/>
    <w:rsid w:val="006A3AD3"/>
    <w:rsid w:val="006F0C5D"/>
    <w:rsid w:val="006F4B5A"/>
    <w:rsid w:val="0070646C"/>
    <w:rsid w:val="00714CD2"/>
    <w:rsid w:val="007739B4"/>
    <w:rsid w:val="007866B4"/>
    <w:rsid w:val="00805867"/>
    <w:rsid w:val="00842178"/>
    <w:rsid w:val="0086052E"/>
    <w:rsid w:val="00863B2A"/>
    <w:rsid w:val="00896F84"/>
    <w:rsid w:val="008A390C"/>
    <w:rsid w:val="00950687"/>
    <w:rsid w:val="00960A38"/>
    <w:rsid w:val="00996ADB"/>
    <w:rsid w:val="009E26A2"/>
    <w:rsid w:val="00A03769"/>
    <w:rsid w:val="00A06F7C"/>
    <w:rsid w:val="00A15A0B"/>
    <w:rsid w:val="00A37AE5"/>
    <w:rsid w:val="00A57FA2"/>
    <w:rsid w:val="00AA4C44"/>
    <w:rsid w:val="00AF4FB7"/>
    <w:rsid w:val="00B07A12"/>
    <w:rsid w:val="00B13F91"/>
    <w:rsid w:val="00B23895"/>
    <w:rsid w:val="00B52FA2"/>
    <w:rsid w:val="00B76F14"/>
    <w:rsid w:val="00B97B79"/>
    <w:rsid w:val="00BD2C14"/>
    <w:rsid w:val="00C426F9"/>
    <w:rsid w:val="00C93292"/>
    <w:rsid w:val="00CD121C"/>
    <w:rsid w:val="00CD18A2"/>
    <w:rsid w:val="00D167BF"/>
    <w:rsid w:val="00D41CDA"/>
    <w:rsid w:val="00D55DD1"/>
    <w:rsid w:val="00DD0649"/>
    <w:rsid w:val="00DE123D"/>
    <w:rsid w:val="00DE7B5D"/>
    <w:rsid w:val="00E25575"/>
    <w:rsid w:val="00E47F90"/>
    <w:rsid w:val="00E8179F"/>
    <w:rsid w:val="00F542A4"/>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B3C3"/>
  <w15:chartTrackingRefBased/>
  <w15:docId w15:val="{514B9E30-DBE4-4212-A9E7-4AD1A4BC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Page01- body with right indent-black"/>
    <w:rsid w:val="00A57FA2"/>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6F0C5D"/>
    <w:rPr>
      <w:color w:val="0563C1"/>
      <w:u w:val="single"/>
    </w:rPr>
  </w:style>
  <w:style w:type="character" w:styleId="UnresolvedMention">
    <w:name w:val="Unresolved Mention"/>
    <w:uiPriority w:val="99"/>
    <w:semiHidden/>
    <w:unhideWhenUsed/>
    <w:rsid w:val="006F0C5D"/>
    <w:rPr>
      <w:color w:val="605E5C"/>
      <w:shd w:val="clear" w:color="auto" w:fill="E1DFDD"/>
    </w:rPr>
  </w:style>
  <w:style w:type="paragraph" w:styleId="BalloonText">
    <w:name w:val="Balloon Text"/>
    <w:basedOn w:val="Normal"/>
    <w:link w:val="BalloonTextChar"/>
    <w:uiPriority w:val="99"/>
    <w:semiHidden/>
    <w:unhideWhenUsed/>
    <w:rsid w:val="002E42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4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18278">
      <w:bodyDiv w:val="1"/>
      <w:marLeft w:val="0"/>
      <w:marRight w:val="0"/>
      <w:marTop w:val="0"/>
      <w:marBottom w:val="0"/>
      <w:divBdr>
        <w:top w:val="none" w:sz="0" w:space="0" w:color="auto"/>
        <w:left w:val="none" w:sz="0" w:space="0" w:color="auto"/>
        <w:bottom w:val="none" w:sz="0" w:space="0" w:color="auto"/>
        <w:right w:val="none" w:sz="0" w:space="0" w:color="auto"/>
      </w:divBdr>
    </w:div>
    <w:div w:id="524096123">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366516847">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coloradoliteracy/readact/programm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state.co.us/node/%2051125" TargetMode="External"/><Relationship Id="rId17" Type="http://schemas.openxmlformats.org/officeDocument/2006/relationships/hyperlink" Target="https://www.cde.state.co.us/coloradoliteracy" TargetMode="External"/><Relationship Id="rId2" Type="http://schemas.openxmlformats.org/officeDocument/2006/relationships/customXml" Target="../customXml/item2.xml"/><Relationship Id="rId16" Type="http://schemas.openxmlformats.org/officeDocument/2006/relationships/hyperlink" Target="https://www.cde.state.co.us/coloradoliteracy/readact/programm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moore@mheducation.com" TargetMode="External"/><Relationship Id="rId5" Type="http://schemas.openxmlformats.org/officeDocument/2006/relationships/numbering" Target="numbering.xml"/><Relationship Id="rId15" Type="http://schemas.openxmlformats.org/officeDocument/2006/relationships/hyperlink" Target="https://www.cde.state.co.us/node/%2051125"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coloradoliter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75B2F312CEF4B9DFD32BED50ACEE3" ma:contentTypeVersion="11" ma:contentTypeDescription="Create a new document." ma:contentTypeScope="" ma:versionID="b9abb36846bf9831429bc6ff6b214dc3">
  <xsd:schema xmlns:xsd="http://www.w3.org/2001/XMLSchema" xmlns:xs="http://www.w3.org/2001/XMLSchema" xmlns:p="http://schemas.microsoft.com/office/2006/metadata/properties" xmlns:ns3="80c9cfe5-9c5c-41fe-9ece-4ddfd991408d" xmlns:ns4="3daf01fd-73c0-4412-afae-17d1396a5b9a" targetNamespace="http://schemas.microsoft.com/office/2006/metadata/properties" ma:root="true" ma:fieldsID="545e76e1bb12b1ff6e79e2bc6a5cee6a" ns3:_="" ns4:_="">
    <xsd:import namespace="80c9cfe5-9c5c-41fe-9ece-4ddfd991408d"/>
    <xsd:import namespace="3daf01fd-73c0-4412-afae-17d1396a5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cfe5-9c5c-41fe-9ece-4ddfd9914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01fd-73c0-4412-afae-17d1396a5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852E-2CAF-4871-9A49-D52C34610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cfe5-9c5c-41fe-9ece-4ddfd991408d"/>
    <ds:schemaRef ds:uri="3daf01fd-73c0-4412-afae-17d1396a5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6AEB3-5268-4FFC-A9D6-2F3F1455B6C2}">
  <ds:schemaRefs>
    <ds:schemaRef ds:uri="http://schemas.microsoft.com/sharepoint/v3/contenttype/forms"/>
  </ds:schemaRefs>
</ds:datastoreItem>
</file>

<file path=customXml/itemProps3.xml><?xml version="1.0" encoding="utf-8"?>
<ds:datastoreItem xmlns:ds="http://schemas.openxmlformats.org/officeDocument/2006/customXml" ds:itemID="{1D18F853-B68D-40E2-B59C-E62F781BF88F}">
  <ds:schemaRefs>
    <ds:schemaRef ds:uri="http://purl.org/dc/terms/"/>
    <ds:schemaRef ds:uri="http://www.w3.org/XML/1998/namespace"/>
    <ds:schemaRef ds:uri="http://schemas.microsoft.com/office/2006/metadata/properties"/>
    <ds:schemaRef ds:uri="3daf01fd-73c0-4412-afae-17d1396a5b9a"/>
    <ds:schemaRef ds:uri="http://schemas.microsoft.com/office/2006/documentManagement/types"/>
    <ds:schemaRef ds:uri="http://schemas.microsoft.com/office/infopath/2007/PartnerControls"/>
    <ds:schemaRef ds:uri="80c9cfe5-9c5c-41fe-9ece-4ddfd991408d"/>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77A9B5B6-385A-4C83-B2DA-2CCB7730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3634</CharactersWithSpaces>
  <SharedDoc>false</SharedDoc>
  <HLinks>
    <vt:vector size="36" baseType="variant">
      <vt:variant>
        <vt:i4>196639</vt:i4>
      </vt:variant>
      <vt:variant>
        <vt:i4>15</vt:i4>
      </vt:variant>
      <vt:variant>
        <vt:i4>0</vt:i4>
      </vt:variant>
      <vt:variant>
        <vt:i4>5</vt:i4>
      </vt:variant>
      <vt:variant>
        <vt:lpwstr>https://www.cde.state.co.us/coloradoliteracy</vt:lpwstr>
      </vt:variant>
      <vt:variant>
        <vt:lpwstr/>
      </vt:variant>
      <vt:variant>
        <vt:i4>720906</vt:i4>
      </vt:variant>
      <vt:variant>
        <vt:i4>12</vt:i4>
      </vt:variant>
      <vt:variant>
        <vt:i4>0</vt:i4>
      </vt:variant>
      <vt:variant>
        <vt:i4>5</vt:i4>
      </vt:variant>
      <vt:variant>
        <vt:lpwstr>https://www.cde.state.co.us/coloradoliteracy/readact/programming</vt:lpwstr>
      </vt:variant>
      <vt:variant>
        <vt:lpwstr/>
      </vt:variant>
      <vt:variant>
        <vt:i4>3145774</vt:i4>
      </vt:variant>
      <vt:variant>
        <vt:i4>9</vt:i4>
      </vt:variant>
      <vt:variant>
        <vt:i4>0</vt:i4>
      </vt:variant>
      <vt:variant>
        <vt:i4>5</vt:i4>
      </vt:variant>
      <vt:variant>
        <vt:lpwstr>https://www.cde.state.co.us/node/ 51125</vt:lpwstr>
      </vt:variant>
      <vt:variant>
        <vt:lpwstr/>
      </vt:variant>
      <vt:variant>
        <vt:i4>196639</vt:i4>
      </vt:variant>
      <vt:variant>
        <vt:i4>6</vt:i4>
      </vt:variant>
      <vt:variant>
        <vt:i4>0</vt:i4>
      </vt:variant>
      <vt:variant>
        <vt:i4>5</vt:i4>
      </vt:variant>
      <vt:variant>
        <vt:lpwstr>https://www.cde.state.co.us/coloradoliteracy</vt:lpwstr>
      </vt:variant>
      <vt:variant>
        <vt:lpwstr/>
      </vt:variant>
      <vt:variant>
        <vt:i4>720906</vt:i4>
      </vt:variant>
      <vt:variant>
        <vt:i4>3</vt:i4>
      </vt:variant>
      <vt:variant>
        <vt:i4>0</vt:i4>
      </vt:variant>
      <vt:variant>
        <vt:i4>5</vt:i4>
      </vt:variant>
      <vt:variant>
        <vt:lpwstr>https://www.cde.state.co.us/coloradoliteracy/readact/programming</vt:lpwstr>
      </vt:variant>
      <vt:variant>
        <vt:lpwstr/>
      </vt:variant>
      <vt:variant>
        <vt:i4>3145774</vt:i4>
      </vt:variant>
      <vt:variant>
        <vt:i4>0</vt:i4>
      </vt:variant>
      <vt:variant>
        <vt:i4>0</vt:i4>
      </vt:variant>
      <vt:variant>
        <vt:i4>5</vt:i4>
      </vt:variant>
      <vt:variant>
        <vt:lpwstr>https://www.cde.state.co.us/node/ 51125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Krieger, Ruth</cp:lastModifiedBy>
  <cp:revision>9</cp:revision>
  <dcterms:created xsi:type="dcterms:W3CDTF">2020-06-03T15:33:00Z</dcterms:created>
  <dcterms:modified xsi:type="dcterms:W3CDTF">2020-06-17T11:30:00Z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0x010100E6675B2F312CEF4B9DFD32BED50ACEE3</vt:lpwstr>
  </property>
</Properties>
</file>