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7FE49" w14:textId="4A0F7D49" w:rsidR="002803EC" w:rsidRPr="000A7DBE" w:rsidRDefault="00BF1912" w:rsidP="002803EC">
      <w:pPr>
        <w:jc w:val="center"/>
        <w:rPr>
          <w:rFonts w:ascii="Museo" w:hAnsi="Museo" w:hint="eastAsia"/>
          <w:sz w:val="30"/>
          <w:szCs w:val="30"/>
        </w:rPr>
      </w:pPr>
      <w:bookmarkStart w:id="0" w:name="_GoBack"/>
      <w:bookmarkEnd w:id="0"/>
      <w:r>
        <w:rPr>
          <w:rFonts w:ascii="Museo" w:hAnsi="Museo"/>
          <w:sz w:val="30"/>
          <w:szCs w:val="30"/>
        </w:rPr>
        <w:t>P</w:t>
      </w:r>
      <w:r w:rsidR="006653C4" w:rsidRPr="000A7DBE">
        <w:rPr>
          <w:rFonts w:ascii="Museo" w:hAnsi="Museo"/>
          <w:sz w:val="30"/>
          <w:szCs w:val="30"/>
        </w:rPr>
        <w:t>ositive Behavioral Interventions and Supports (PBIS)</w:t>
      </w:r>
    </w:p>
    <w:p w14:paraId="22AAE916" w14:textId="77777777" w:rsidR="000072F7" w:rsidRPr="000A7DBE" w:rsidRDefault="002803EC" w:rsidP="002803EC">
      <w:pPr>
        <w:pStyle w:val="Footer"/>
        <w:jc w:val="center"/>
        <w:rPr>
          <w:rFonts w:ascii="Museo" w:hAnsi="Museo" w:hint="eastAsia"/>
          <w:sz w:val="30"/>
          <w:szCs w:val="30"/>
        </w:rPr>
      </w:pPr>
      <w:r w:rsidRPr="000A7DBE">
        <w:rPr>
          <w:rFonts w:ascii="Museo" w:hAnsi="Museo"/>
          <w:sz w:val="30"/>
          <w:szCs w:val="30"/>
        </w:rPr>
        <w:t>School-wide Be</w:t>
      </w:r>
      <w:r w:rsidR="000072F7" w:rsidRPr="000A7DBE">
        <w:rPr>
          <w:rFonts w:ascii="Museo" w:hAnsi="Museo"/>
          <w:sz w:val="30"/>
          <w:szCs w:val="30"/>
        </w:rPr>
        <w:t xml:space="preserve">nchmarks of Quality (Revised) </w:t>
      </w:r>
    </w:p>
    <w:p w14:paraId="7EC32004" w14:textId="11BCC238" w:rsidR="002803EC" w:rsidRPr="000A7DBE" w:rsidRDefault="002803EC" w:rsidP="002803EC">
      <w:pPr>
        <w:pStyle w:val="Footer"/>
        <w:jc w:val="center"/>
        <w:rPr>
          <w:rFonts w:ascii="Trebuchet MS" w:hAnsi="Trebuchet MS"/>
          <w:color w:val="808080" w:themeColor="background1" w:themeShade="80"/>
          <w:sz w:val="18"/>
          <w:szCs w:val="18"/>
        </w:rPr>
      </w:pPr>
      <w:r w:rsidRPr="000A7DBE">
        <w:rPr>
          <w:rFonts w:ascii="Museo" w:hAnsi="Museo"/>
          <w:sz w:val="30"/>
          <w:szCs w:val="30"/>
        </w:rPr>
        <w:t>Family, School, and Community Partnering</w:t>
      </w:r>
      <w:r w:rsidR="000072F7" w:rsidRPr="000A7DBE">
        <w:rPr>
          <w:rFonts w:ascii="Museo" w:hAnsi="Museo"/>
          <w:sz w:val="30"/>
          <w:szCs w:val="30"/>
        </w:rPr>
        <w:t xml:space="preserve"> (FSCP)</w:t>
      </w:r>
      <w:r w:rsidRPr="000A7DBE">
        <w:rPr>
          <w:rFonts w:ascii="Museo" w:hAnsi="Museo"/>
          <w:sz w:val="30"/>
          <w:szCs w:val="30"/>
        </w:rPr>
        <w:t xml:space="preserve"> Additions </w:t>
      </w:r>
      <w:r w:rsidRPr="000A7DBE">
        <w:rPr>
          <w:rFonts w:ascii="Trebuchet MS" w:hAnsi="Trebuchet MS"/>
          <w:sz w:val="18"/>
          <w:szCs w:val="18"/>
        </w:rPr>
        <w:t>(Colorado Department of Education, 2012)</w:t>
      </w:r>
    </w:p>
    <w:p w14:paraId="1EB03011" w14:textId="77777777" w:rsidR="002803EC" w:rsidRPr="002803EC" w:rsidRDefault="002803EC" w:rsidP="002803EC">
      <w:pPr>
        <w:jc w:val="center"/>
        <w:rPr>
          <w:rFonts w:ascii="Trebuchet MS" w:hAnsi="Trebuchet MS"/>
          <w:b/>
        </w:rPr>
      </w:pPr>
    </w:p>
    <w:p w14:paraId="6830C454" w14:textId="39100530" w:rsidR="002803EC" w:rsidRPr="000A7DBE" w:rsidRDefault="002803EC" w:rsidP="002803EC">
      <w:pPr>
        <w:rPr>
          <w:rFonts w:ascii="Calibri" w:hAnsi="Calibri"/>
          <w:sz w:val="22"/>
          <w:szCs w:val="22"/>
        </w:rPr>
      </w:pPr>
      <w:r w:rsidRPr="000A7DBE">
        <w:rPr>
          <w:rFonts w:ascii="Calibri" w:hAnsi="Calibri"/>
          <w:sz w:val="22"/>
          <w:szCs w:val="22"/>
        </w:rPr>
        <w:t>These descriptors were added to the Benchmark of Quality Tool (BoQ) so as to help plan how to effectively includ</w:t>
      </w:r>
      <w:r w:rsidR="006653C4" w:rsidRPr="000A7DBE">
        <w:rPr>
          <w:rFonts w:ascii="Calibri" w:hAnsi="Calibri"/>
          <w:sz w:val="22"/>
          <w:szCs w:val="22"/>
        </w:rPr>
        <w:t>e families on school-wide teams and in implementing Positive Behavioral Intervention and Support (PBIS)</w:t>
      </w:r>
      <w:r w:rsidR="00EF7ED9" w:rsidRPr="000A7DBE">
        <w:rPr>
          <w:rFonts w:ascii="Calibri" w:hAnsi="Calibri"/>
          <w:sz w:val="22"/>
          <w:szCs w:val="22"/>
        </w:rPr>
        <w:t>.</w:t>
      </w:r>
      <w:r w:rsidR="000A7DBE" w:rsidRPr="000A7DBE">
        <w:rPr>
          <w:rFonts w:ascii="Calibri" w:hAnsi="Calibri"/>
          <w:sz w:val="22"/>
          <w:szCs w:val="22"/>
        </w:rPr>
        <w:t xml:space="preserve"> Please note for your school.</w:t>
      </w:r>
    </w:p>
    <w:p w14:paraId="31E8C7A6" w14:textId="77777777" w:rsidR="002803EC" w:rsidRPr="00EF7ED9" w:rsidRDefault="002803EC" w:rsidP="002803EC">
      <w:pPr>
        <w:rPr>
          <w:rFonts w:asciiTheme="majorHAnsi" w:hAnsiTheme="majorHAnsi"/>
          <w:sz w:val="22"/>
          <w:szCs w:val="22"/>
        </w:rPr>
      </w:pPr>
    </w:p>
    <w:p w14:paraId="114699D4" w14:textId="11738DED" w:rsidR="0099282B" w:rsidRPr="000A7DBE" w:rsidRDefault="0099282B" w:rsidP="0099282B">
      <w:pPr>
        <w:rPr>
          <w:rFonts w:ascii="Calibri" w:hAnsi="Calibri"/>
          <w:b/>
          <w:sz w:val="22"/>
          <w:szCs w:val="22"/>
        </w:rPr>
      </w:pPr>
      <w:r w:rsidRPr="000A7DBE">
        <w:rPr>
          <w:rFonts w:ascii="Calibri" w:hAnsi="Calibri"/>
          <w:b/>
          <w:sz w:val="22"/>
          <w:szCs w:val="22"/>
        </w:rPr>
        <w:t>Benchmark #34: Strategies to share key features of SWPBS program with families/communities are developed and implemented.</w:t>
      </w:r>
    </w:p>
    <w:p w14:paraId="29F83456" w14:textId="48FE9258" w:rsidR="000072F7" w:rsidRPr="000A7DBE" w:rsidRDefault="0099282B" w:rsidP="000072F7">
      <w:pPr>
        <w:rPr>
          <w:rFonts w:ascii="Calibri" w:hAnsi="Calibri"/>
          <w:b/>
          <w:sz w:val="22"/>
          <w:szCs w:val="22"/>
        </w:rPr>
      </w:pPr>
      <w:r w:rsidRPr="000A7DBE">
        <w:rPr>
          <w:rFonts w:ascii="Calibri" w:hAnsi="Calibri"/>
          <w:b/>
          <w:sz w:val="22"/>
          <w:szCs w:val="22"/>
        </w:rPr>
        <w:t>Benchmark # 41: Plans for involving families/community are developed and implemented.</w:t>
      </w:r>
    </w:p>
    <w:p w14:paraId="19187DB0" w14:textId="24D4DE2F" w:rsidR="000072F7" w:rsidRDefault="000072F7" w:rsidP="000072F7">
      <w:pPr>
        <w:rPr>
          <w:rFonts w:ascii="Calibri" w:hAnsi="Calibri"/>
          <w:b/>
          <w:sz w:val="22"/>
          <w:szCs w:val="22"/>
        </w:rPr>
      </w:pPr>
      <w:r w:rsidRPr="000A7DBE">
        <w:rPr>
          <w:rFonts w:ascii="Calibri" w:hAnsi="Calibri"/>
          <w:b/>
          <w:sz w:val="22"/>
          <w:szCs w:val="22"/>
        </w:rPr>
        <w:t xml:space="preserve">Name(s), Team(s): </w:t>
      </w:r>
      <w:r w:rsidRPr="000A7DBE">
        <w:rPr>
          <w:rFonts w:ascii="Calibri" w:hAnsi="Calibri"/>
          <w:b/>
          <w:sz w:val="22"/>
          <w:szCs w:val="22"/>
        </w:rPr>
        <w:tab/>
      </w:r>
      <w:r w:rsidRPr="000A7DBE">
        <w:rPr>
          <w:rFonts w:ascii="Calibri" w:hAnsi="Calibri"/>
          <w:b/>
          <w:sz w:val="22"/>
          <w:szCs w:val="22"/>
        </w:rPr>
        <w:tab/>
      </w:r>
      <w:r w:rsidRPr="000A7DBE">
        <w:rPr>
          <w:rFonts w:ascii="Calibri" w:hAnsi="Calibri"/>
          <w:b/>
          <w:sz w:val="22"/>
          <w:szCs w:val="22"/>
        </w:rPr>
        <w:tab/>
      </w:r>
      <w:r w:rsidRPr="000A7DBE">
        <w:rPr>
          <w:rFonts w:ascii="Calibri" w:hAnsi="Calibri"/>
          <w:b/>
          <w:sz w:val="22"/>
          <w:szCs w:val="22"/>
        </w:rPr>
        <w:tab/>
        <w:t xml:space="preserve">Role(s): </w:t>
      </w:r>
      <w:r w:rsidRPr="000A7DBE">
        <w:rPr>
          <w:rFonts w:ascii="Calibri" w:hAnsi="Calibri"/>
          <w:b/>
          <w:sz w:val="22"/>
          <w:szCs w:val="22"/>
        </w:rPr>
        <w:tab/>
      </w:r>
      <w:r w:rsidRPr="000A7DBE">
        <w:rPr>
          <w:rFonts w:ascii="Calibri" w:hAnsi="Calibri"/>
          <w:b/>
          <w:sz w:val="22"/>
          <w:szCs w:val="22"/>
        </w:rPr>
        <w:tab/>
      </w:r>
      <w:r w:rsidRPr="000A7DBE">
        <w:rPr>
          <w:rFonts w:ascii="Calibri" w:hAnsi="Calibri"/>
          <w:b/>
          <w:sz w:val="22"/>
          <w:szCs w:val="22"/>
        </w:rPr>
        <w:tab/>
      </w:r>
      <w:r w:rsidRPr="000A7DBE">
        <w:rPr>
          <w:rFonts w:ascii="Calibri" w:hAnsi="Calibri"/>
          <w:b/>
          <w:sz w:val="22"/>
          <w:szCs w:val="22"/>
        </w:rPr>
        <w:tab/>
        <w:t>Date:</w:t>
      </w:r>
    </w:p>
    <w:p w14:paraId="15A6F068" w14:textId="77777777" w:rsidR="00BF1912" w:rsidRPr="000A7DBE" w:rsidRDefault="00BF1912" w:rsidP="000072F7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4984" w:type="pct"/>
        <w:tblLayout w:type="fixed"/>
        <w:tblLook w:val="0700" w:firstRow="0" w:lastRow="0" w:firstColumn="0" w:lastColumn="1" w:noHBand="1" w:noVBand="1"/>
      </w:tblPr>
      <w:tblGrid>
        <w:gridCol w:w="2089"/>
        <w:gridCol w:w="6306"/>
        <w:gridCol w:w="892"/>
        <w:gridCol w:w="1172"/>
        <w:gridCol w:w="809"/>
      </w:tblGrid>
      <w:tr w:rsidR="00ED58E8" w:rsidRPr="000A7DBE" w14:paraId="63C56884" w14:textId="77777777" w:rsidTr="00ED58E8">
        <w:trPr>
          <w:trHeight w:val="701"/>
        </w:trPr>
        <w:tc>
          <w:tcPr>
            <w:tcW w:w="927" w:type="pct"/>
            <w:shd w:val="clear" w:color="auto" w:fill="C4BC96" w:themeFill="background2" w:themeFillShade="BF"/>
          </w:tcPr>
          <w:p w14:paraId="6F6E0A2F" w14:textId="77777777" w:rsidR="00E80560" w:rsidRPr="000A7DBE" w:rsidRDefault="00181C49" w:rsidP="005C03A3">
            <w:pPr>
              <w:jc w:val="center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 xml:space="preserve">Critical </w:t>
            </w:r>
            <w:r w:rsidR="00E80560" w:rsidRPr="000A7DBE">
              <w:rPr>
                <w:rFonts w:ascii="Calibri" w:hAnsi="Calibri"/>
                <w:b/>
              </w:rPr>
              <w:t>Element</w:t>
            </w:r>
          </w:p>
        </w:tc>
        <w:tc>
          <w:tcPr>
            <w:tcW w:w="2798" w:type="pct"/>
            <w:shd w:val="clear" w:color="auto" w:fill="C4BC96" w:themeFill="background2" w:themeFillShade="BF"/>
          </w:tcPr>
          <w:p w14:paraId="6B898DF4" w14:textId="77777777" w:rsidR="00E80560" w:rsidRPr="000A7DBE" w:rsidRDefault="00E80560" w:rsidP="00CD358A">
            <w:pPr>
              <w:jc w:val="center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>Family, School and Community Partnering Critical Elements</w:t>
            </w:r>
          </w:p>
        </w:tc>
        <w:tc>
          <w:tcPr>
            <w:tcW w:w="396" w:type="pct"/>
            <w:shd w:val="clear" w:color="auto" w:fill="C4BC96" w:themeFill="background2" w:themeFillShade="BF"/>
          </w:tcPr>
          <w:p w14:paraId="1717C49A" w14:textId="77777777" w:rsidR="00E80560" w:rsidRPr="000A7DBE" w:rsidRDefault="00E80560" w:rsidP="00CD358A">
            <w:pPr>
              <w:jc w:val="center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>Not in Place</w:t>
            </w:r>
          </w:p>
        </w:tc>
        <w:tc>
          <w:tcPr>
            <w:tcW w:w="520" w:type="pct"/>
            <w:shd w:val="clear" w:color="auto" w:fill="C4BC96" w:themeFill="background2" w:themeFillShade="BF"/>
          </w:tcPr>
          <w:p w14:paraId="05DDFE46" w14:textId="77777777" w:rsidR="00E80560" w:rsidRPr="000A7DBE" w:rsidRDefault="00E80560" w:rsidP="00CD358A">
            <w:pPr>
              <w:jc w:val="center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>Partially in Place</w:t>
            </w:r>
          </w:p>
        </w:tc>
        <w:tc>
          <w:tcPr>
            <w:tcW w:w="359" w:type="pct"/>
            <w:shd w:val="clear" w:color="auto" w:fill="C4BC96" w:themeFill="background2" w:themeFillShade="BF"/>
          </w:tcPr>
          <w:p w14:paraId="30706AFE" w14:textId="77777777" w:rsidR="00E80560" w:rsidRPr="000A7DBE" w:rsidRDefault="00E80560" w:rsidP="00CD358A">
            <w:pPr>
              <w:jc w:val="center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 xml:space="preserve">In Place </w:t>
            </w:r>
          </w:p>
        </w:tc>
      </w:tr>
      <w:tr w:rsidR="00ED58E8" w:rsidRPr="000A7DBE" w14:paraId="051F1FAB" w14:textId="77777777" w:rsidTr="00ED58E8">
        <w:trPr>
          <w:cantSplit/>
          <w:trHeight w:val="377"/>
        </w:trPr>
        <w:tc>
          <w:tcPr>
            <w:tcW w:w="927" w:type="pct"/>
            <w:vMerge w:val="restart"/>
            <w:textDirection w:val="btLr"/>
          </w:tcPr>
          <w:p w14:paraId="27476C6B" w14:textId="77777777" w:rsidR="00A24B8D" w:rsidRPr="000A7DBE" w:rsidRDefault="00A24B8D" w:rsidP="005E00CB">
            <w:pPr>
              <w:ind w:left="113" w:right="113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 xml:space="preserve"> PBIS Team</w:t>
            </w:r>
          </w:p>
        </w:tc>
        <w:tc>
          <w:tcPr>
            <w:tcW w:w="2798" w:type="pct"/>
          </w:tcPr>
          <w:p w14:paraId="7A16FDE3" w14:textId="77777777" w:rsidR="00A24B8D" w:rsidRPr="000A7DBE" w:rsidRDefault="00A24B8D" w:rsidP="004C728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>Team includes one or more family representatives who are equal members</w:t>
            </w:r>
          </w:p>
        </w:tc>
        <w:tc>
          <w:tcPr>
            <w:tcW w:w="396" w:type="pct"/>
          </w:tcPr>
          <w:p w14:paraId="5F16F66F" w14:textId="77777777" w:rsidR="00A24B8D" w:rsidRPr="000A7DBE" w:rsidRDefault="00A24B8D" w:rsidP="005E00CB">
            <w:pPr>
              <w:ind w:right="3762"/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0EF8DBAA" w14:textId="77777777" w:rsidR="00A24B8D" w:rsidRPr="000A7DBE" w:rsidRDefault="00A24B8D" w:rsidP="005E00CB">
            <w:pPr>
              <w:ind w:right="3762"/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7C0FCC57" w14:textId="77777777" w:rsidR="00A24B8D" w:rsidRPr="000A7DBE" w:rsidRDefault="00A24B8D" w:rsidP="005E00CB">
            <w:pPr>
              <w:ind w:right="3762"/>
              <w:rPr>
                <w:rFonts w:ascii="Calibri" w:hAnsi="Calibri"/>
              </w:rPr>
            </w:pPr>
          </w:p>
        </w:tc>
      </w:tr>
      <w:tr w:rsidR="00ED58E8" w:rsidRPr="000A7DBE" w14:paraId="6EE1B6B4" w14:textId="77777777" w:rsidTr="00ED58E8">
        <w:trPr>
          <w:cantSplit/>
          <w:trHeight w:val="494"/>
        </w:trPr>
        <w:tc>
          <w:tcPr>
            <w:tcW w:w="927" w:type="pct"/>
            <w:vMerge/>
            <w:textDirection w:val="btLr"/>
          </w:tcPr>
          <w:p w14:paraId="160E928E" w14:textId="77777777" w:rsidR="00A24B8D" w:rsidRPr="000A7DBE" w:rsidRDefault="00A24B8D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4819043D" w14:textId="77777777" w:rsidR="00A24B8D" w:rsidRPr="000A7DBE" w:rsidRDefault="00A24B8D" w:rsidP="004C728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>Family FSCP Liaison role and family member roles are clearly defied and documented within the team</w:t>
            </w:r>
          </w:p>
        </w:tc>
        <w:tc>
          <w:tcPr>
            <w:tcW w:w="396" w:type="pct"/>
          </w:tcPr>
          <w:p w14:paraId="02C469E9" w14:textId="77777777" w:rsidR="00A24B8D" w:rsidRPr="000A7DBE" w:rsidRDefault="00A24B8D" w:rsidP="005E00CB">
            <w:pPr>
              <w:ind w:right="3762"/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441FC9A4" w14:textId="77777777" w:rsidR="00A24B8D" w:rsidRPr="000A7DBE" w:rsidRDefault="00A24B8D" w:rsidP="005E00CB">
            <w:pPr>
              <w:ind w:right="3762"/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128762B0" w14:textId="77777777" w:rsidR="00A24B8D" w:rsidRPr="000A7DBE" w:rsidRDefault="00A24B8D" w:rsidP="005E00CB">
            <w:pPr>
              <w:ind w:right="3762"/>
              <w:rPr>
                <w:rFonts w:ascii="Calibri" w:hAnsi="Calibri"/>
              </w:rPr>
            </w:pPr>
          </w:p>
        </w:tc>
      </w:tr>
      <w:tr w:rsidR="00ED58E8" w:rsidRPr="000A7DBE" w14:paraId="50155E32" w14:textId="77777777" w:rsidTr="00ED58E8">
        <w:trPr>
          <w:cantSplit/>
          <w:trHeight w:val="374"/>
        </w:trPr>
        <w:tc>
          <w:tcPr>
            <w:tcW w:w="927" w:type="pct"/>
            <w:vMerge w:val="restart"/>
            <w:textDirection w:val="btLr"/>
          </w:tcPr>
          <w:p w14:paraId="774D1353" w14:textId="77777777" w:rsidR="00A24B8D" w:rsidRPr="000A7DBE" w:rsidRDefault="00A24B8D" w:rsidP="005E00CB">
            <w:pPr>
              <w:ind w:left="113" w:right="113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 xml:space="preserve"> Faculty Commitment</w:t>
            </w:r>
          </w:p>
        </w:tc>
        <w:tc>
          <w:tcPr>
            <w:tcW w:w="2798" w:type="pct"/>
          </w:tcPr>
          <w:p w14:paraId="62EB563B" w14:textId="77777777" w:rsidR="00A24B8D" w:rsidRPr="000A7DBE" w:rsidRDefault="00A24B8D" w:rsidP="004C728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>Families are aware of behaviors problems across campus through regular data sharing</w:t>
            </w:r>
          </w:p>
        </w:tc>
        <w:tc>
          <w:tcPr>
            <w:tcW w:w="396" w:type="pct"/>
          </w:tcPr>
          <w:p w14:paraId="7957F1AB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3DDF1DF7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338D557D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084062A9" w14:textId="77777777" w:rsidTr="00ED58E8">
        <w:trPr>
          <w:cantSplit/>
          <w:trHeight w:val="206"/>
        </w:trPr>
        <w:tc>
          <w:tcPr>
            <w:tcW w:w="927" w:type="pct"/>
            <w:vMerge/>
            <w:textDirection w:val="btLr"/>
          </w:tcPr>
          <w:p w14:paraId="5ECB906F" w14:textId="77777777" w:rsidR="00A24B8D" w:rsidRPr="000A7DBE" w:rsidRDefault="00A24B8D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4270DE39" w14:textId="77777777" w:rsidR="00A24B8D" w:rsidRPr="000A7DBE" w:rsidRDefault="00A24B8D" w:rsidP="004C728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>Families are involved in establishing and reviewing goals</w:t>
            </w:r>
          </w:p>
        </w:tc>
        <w:tc>
          <w:tcPr>
            <w:tcW w:w="396" w:type="pct"/>
          </w:tcPr>
          <w:p w14:paraId="7F09F9C2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3CBF8B80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1B578971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6B190A76" w14:textId="77777777" w:rsidTr="00ED58E8">
        <w:trPr>
          <w:cantSplit/>
          <w:trHeight w:val="278"/>
        </w:trPr>
        <w:tc>
          <w:tcPr>
            <w:tcW w:w="927" w:type="pct"/>
            <w:vMerge/>
            <w:textDirection w:val="btLr"/>
          </w:tcPr>
          <w:p w14:paraId="2915A01F" w14:textId="77777777" w:rsidR="00A24B8D" w:rsidRPr="000A7DBE" w:rsidRDefault="00A24B8D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3DAC9DFA" w14:textId="77777777" w:rsidR="00A24B8D" w:rsidRPr="000A7DBE" w:rsidRDefault="00A24B8D" w:rsidP="004C728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Family feedback is obtained throughout the year </w:t>
            </w:r>
          </w:p>
        </w:tc>
        <w:tc>
          <w:tcPr>
            <w:tcW w:w="396" w:type="pct"/>
          </w:tcPr>
          <w:p w14:paraId="22355C0F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741975ED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0FCDF412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3FF8DAA4" w14:textId="77777777" w:rsidTr="00ED58E8">
        <w:trPr>
          <w:cantSplit/>
          <w:trHeight w:val="539"/>
        </w:trPr>
        <w:tc>
          <w:tcPr>
            <w:tcW w:w="927" w:type="pct"/>
            <w:vMerge/>
            <w:textDirection w:val="btLr"/>
          </w:tcPr>
          <w:p w14:paraId="3AB34C5A" w14:textId="77777777" w:rsidR="00A24B8D" w:rsidRPr="000A7DBE" w:rsidRDefault="00A24B8D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0B84D95D" w14:textId="77777777" w:rsidR="00A24B8D" w:rsidRPr="000A7DBE" w:rsidRDefault="00A24B8D" w:rsidP="004C728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>Faculty is committed to consistently partnering with families in classrooms and school-wide.</w:t>
            </w:r>
          </w:p>
        </w:tc>
        <w:tc>
          <w:tcPr>
            <w:tcW w:w="396" w:type="pct"/>
          </w:tcPr>
          <w:p w14:paraId="02936EE6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6D12242D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6C02BC25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608CC211" w14:textId="77777777" w:rsidTr="00ED58E8">
        <w:trPr>
          <w:cantSplit/>
          <w:trHeight w:val="539"/>
        </w:trPr>
        <w:tc>
          <w:tcPr>
            <w:tcW w:w="927" w:type="pct"/>
            <w:vMerge w:val="restart"/>
            <w:textDirection w:val="btLr"/>
          </w:tcPr>
          <w:p w14:paraId="2C6E3008" w14:textId="77777777" w:rsidR="00A24B8D" w:rsidRPr="000A7DBE" w:rsidRDefault="00A24B8D" w:rsidP="005E00CB">
            <w:pPr>
              <w:ind w:left="113" w:right="113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>Effective Procedures for Dealing with Discipline</w:t>
            </w:r>
          </w:p>
        </w:tc>
        <w:tc>
          <w:tcPr>
            <w:tcW w:w="2798" w:type="pct"/>
          </w:tcPr>
          <w:p w14:paraId="1A35710F" w14:textId="77777777" w:rsidR="00A24B8D" w:rsidRPr="000A7DBE" w:rsidRDefault="00A24B8D" w:rsidP="004C728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Discipline process (documented procedures and behavioral definitions) is shared with families </w:t>
            </w:r>
          </w:p>
        </w:tc>
        <w:tc>
          <w:tcPr>
            <w:tcW w:w="396" w:type="pct"/>
          </w:tcPr>
          <w:p w14:paraId="0F3F113D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0184FAE6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659A03B2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5E3881E7" w14:textId="77777777" w:rsidTr="00ED58E8">
        <w:trPr>
          <w:cantSplit/>
          <w:trHeight w:val="374"/>
        </w:trPr>
        <w:tc>
          <w:tcPr>
            <w:tcW w:w="927" w:type="pct"/>
            <w:vMerge/>
            <w:textDirection w:val="btLr"/>
          </w:tcPr>
          <w:p w14:paraId="12FDFBE4" w14:textId="77777777" w:rsidR="00A24B8D" w:rsidRPr="00BF1912" w:rsidRDefault="00A24B8D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34B51B04" w14:textId="77777777" w:rsidR="00A24B8D" w:rsidRPr="000A7DBE" w:rsidRDefault="00A24B8D" w:rsidP="004C728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The differentiations between major and minor problem behaviors is clear to families </w:t>
            </w:r>
          </w:p>
        </w:tc>
        <w:tc>
          <w:tcPr>
            <w:tcW w:w="396" w:type="pct"/>
          </w:tcPr>
          <w:p w14:paraId="22DA4358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2A56471C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4AF2C33B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72D1D3D7" w14:textId="77777777" w:rsidTr="00ED58E8">
        <w:trPr>
          <w:cantSplit/>
          <w:trHeight w:val="278"/>
        </w:trPr>
        <w:tc>
          <w:tcPr>
            <w:tcW w:w="927" w:type="pct"/>
            <w:vMerge/>
            <w:textDirection w:val="btLr"/>
          </w:tcPr>
          <w:p w14:paraId="38DC6218" w14:textId="77777777" w:rsidR="00A24B8D" w:rsidRPr="00BF1912" w:rsidRDefault="00A24B8D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79AC1120" w14:textId="77777777" w:rsidR="00A24B8D" w:rsidRPr="000A7DBE" w:rsidRDefault="00A24B8D" w:rsidP="004C728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Communication with families occurs as problem behaviors arise </w:t>
            </w:r>
          </w:p>
        </w:tc>
        <w:tc>
          <w:tcPr>
            <w:tcW w:w="396" w:type="pct"/>
          </w:tcPr>
          <w:p w14:paraId="5919F3BB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53A8378E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77682EA1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03F4B425" w14:textId="77777777" w:rsidTr="00ED58E8">
        <w:trPr>
          <w:cantSplit/>
          <w:trHeight w:val="530"/>
        </w:trPr>
        <w:tc>
          <w:tcPr>
            <w:tcW w:w="927" w:type="pct"/>
            <w:vMerge/>
            <w:textDirection w:val="btLr"/>
          </w:tcPr>
          <w:p w14:paraId="76B8DAF5" w14:textId="77777777" w:rsidR="00A24B8D" w:rsidRPr="00BF1912" w:rsidRDefault="00A24B8D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2CB4F2F3" w14:textId="77777777" w:rsidR="00A24B8D" w:rsidRPr="000A7DBE" w:rsidRDefault="00A24B8D" w:rsidP="004C728C">
            <w:pPr>
              <w:pStyle w:val="ListParagraph"/>
              <w:numPr>
                <w:ilvl w:val="0"/>
                <w:numId w:val="3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Families are invited to participate in coordinating interventions between home and school for their child. </w:t>
            </w:r>
          </w:p>
        </w:tc>
        <w:tc>
          <w:tcPr>
            <w:tcW w:w="396" w:type="pct"/>
          </w:tcPr>
          <w:p w14:paraId="34D91730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075B6E26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599D55E2" w14:textId="77777777" w:rsidR="00A24B8D" w:rsidRPr="000A7DBE" w:rsidRDefault="00A24B8D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291645F7" w14:textId="77777777" w:rsidTr="00ED58E8">
        <w:trPr>
          <w:cantSplit/>
          <w:trHeight w:val="242"/>
        </w:trPr>
        <w:tc>
          <w:tcPr>
            <w:tcW w:w="927" w:type="pct"/>
            <w:vMerge w:val="restart"/>
            <w:textDirection w:val="btLr"/>
          </w:tcPr>
          <w:p w14:paraId="326D249B" w14:textId="024C8D33" w:rsidR="00925925" w:rsidRPr="00BF1912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  <w:r w:rsidRPr="00BF1912">
              <w:rPr>
                <w:rFonts w:ascii="Calibri" w:hAnsi="Calibri"/>
                <w:b/>
              </w:rPr>
              <w:t xml:space="preserve">Data Entry &amp; Analysis Plan </w:t>
            </w:r>
            <w:r w:rsidR="00BF1912" w:rsidRPr="00BF1912">
              <w:rPr>
                <w:rFonts w:ascii="Calibri" w:hAnsi="Calibri"/>
                <w:b/>
              </w:rPr>
              <w:t>In Place</w:t>
            </w:r>
          </w:p>
        </w:tc>
        <w:tc>
          <w:tcPr>
            <w:tcW w:w="2798" w:type="pct"/>
          </w:tcPr>
          <w:p w14:paraId="2DC632AA" w14:textId="77777777" w:rsidR="00925925" w:rsidRDefault="00925925" w:rsidP="004C728C">
            <w:pPr>
              <w:pStyle w:val="ListParagraph"/>
              <w:numPr>
                <w:ilvl w:val="0"/>
                <w:numId w:val="3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>Data are regularly shared with families (at least monthly).</w:t>
            </w:r>
          </w:p>
          <w:p w14:paraId="20220AEE" w14:textId="77777777" w:rsidR="00BF1912" w:rsidRPr="000A7DBE" w:rsidRDefault="00BF1912" w:rsidP="00BF1912">
            <w:pPr>
              <w:pStyle w:val="ListParagraph"/>
              <w:ind w:left="4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" w:type="pct"/>
          </w:tcPr>
          <w:p w14:paraId="5509FDEA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7B5ECF59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7F458543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7DA7FF50" w14:textId="77777777" w:rsidTr="00ED58E8">
        <w:trPr>
          <w:cantSplit/>
          <w:trHeight w:val="224"/>
        </w:trPr>
        <w:tc>
          <w:tcPr>
            <w:tcW w:w="927" w:type="pct"/>
            <w:vMerge/>
            <w:textDirection w:val="btLr"/>
          </w:tcPr>
          <w:p w14:paraId="5686DA7D" w14:textId="77777777" w:rsidR="00925925" w:rsidRPr="00BF1912" w:rsidRDefault="00925925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2921F014" w14:textId="3AEA0014" w:rsidR="00925925" w:rsidRPr="00BF1912" w:rsidRDefault="00925925" w:rsidP="00BF191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BF1912">
              <w:rPr>
                <w:rFonts w:ascii="Calibri" w:hAnsi="Calibri"/>
                <w:sz w:val="22"/>
                <w:szCs w:val="22"/>
              </w:rPr>
              <w:t>Data shared is monitored for confidentiality.</w:t>
            </w:r>
          </w:p>
          <w:p w14:paraId="0E78CB60" w14:textId="77777777" w:rsidR="00BF1912" w:rsidRPr="00BF1912" w:rsidRDefault="00BF1912" w:rsidP="00BF19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" w:type="pct"/>
          </w:tcPr>
          <w:p w14:paraId="4B1ECCCF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77A3FE1B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69585B00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4649564C" w14:textId="77777777" w:rsidTr="00ED58E8">
        <w:trPr>
          <w:cantSplit/>
          <w:trHeight w:val="278"/>
        </w:trPr>
        <w:tc>
          <w:tcPr>
            <w:tcW w:w="927" w:type="pct"/>
            <w:vMerge w:val="restart"/>
            <w:textDirection w:val="btLr"/>
          </w:tcPr>
          <w:p w14:paraId="5B3BCAC9" w14:textId="77777777" w:rsidR="00925925" w:rsidRPr="00BF1912" w:rsidRDefault="00925925" w:rsidP="005E00CB">
            <w:pPr>
              <w:ind w:left="113" w:right="113"/>
              <w:rPr>
                <w:rFonts w:ascii="Calibri" w:hAnsi="Calibri"/>
                <w:b/>
              </w:rPr>
            </w:pPr>
            <w:r w:rsidRPr="00BF1912">
              <w:rPr>
                <w:rFonts w:ascii="Calibri" w:hAnsi="Calibri"/>
                <w:b/>
              </w:rPr>
              <w:t>Expectations &amp; Rules Developed</w:t>
            </w:r>
          </w:p>
        </w:tc>
        <w:tc>
          <w:tcPr>
            <w:tcW w:w="2798" w:type="pct"/>
          </w:tcPr>
          <w:p w14:paraId="1FDF6773" w14:textId="0E42D2AE" w:rsidR="00BE5C9F" w:rsidRPr="000A7DBE" w:rsidRDefault="00925925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>Families are involved in the development of expectations and rules</w:t>
            </w:r>
          </w:p>
        </w:tc>
        <w:tc>
          <w:tcPr>
            <w:tcW w:w="396" w:type="pct"/>
          </w:tcPr>
          <w:p w14:paraId="589065DE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36A0CD3E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51EE83F6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62D0CC1A" w14:textId="77777777" w:rsidTr="00ED58E8">
        <w:trPr>
          <w:cantSplit/>
          <w:trHeight w:val="374"/>
        </w:trPr>
        <w:tc>
          <w:tcPr>
            <w:tcW w:w="927" w:type="pct"/>
            <w:vMerge/>
            <w:textDirection w:val="btLr"/>
          </w:tcPr>
          <w:p w14:paraId="06808AF6" w14:textId="77777777" w:rsidR="00925925" w:rsidRPr="000A7DBE" w:rsidRDefault="00925925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0C5FC1AF" w14:textId="77777777" w:rsidR="00925925" w:rsidRPr="000A7DBE" w:rsidRDefault="00925925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3-5 positively stated school-wide expectations and related rules are shared with families </w:t>
            </w:r>
          </w:p>
        </w:tc>
        <w:tc>
          <w:tcPr>
            <w:tcW w:w="396" w:type="pct"/>
          </w:tcPr>
          <w:p w14:paraId="50960089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259F56D2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6CD281F7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7903C78D" w14:textId="77777777" w:rsidTr="00ED58E8">
        <w:trPr>
          <w:cantSplit/>
          <w:trHeight w:val="269"/>
        </w:trPr>
        <w:tc>
          <w:tcPr>
            <w:tcW w:w="927" w:type="pct"/>
            <w:vMerge/>
            <w:textDirection w:val="btLr"/>
          </w:tcPr>
          <w:p w14:paraId="7F32E685" w14:textId="77777777" w:rsidR="00925925" w:rsidRPr="000A7DBE" w:rsidRDefault="00925925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5EC27DCA" w14:textId="77777777" w:rsidR="00925925" w:rsidRPr="000A7DBE" w:rsidRDefault="00925925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Expectations apply to families </w:t>
            </w:r>
          </w:p>
        </w:tc>
        <w:tc>
          <w:tcPr>
            <w:tcW w:w="396" w:type="pct"/>
          </w:tcPr>
          <w:p w14:paraId="6660A9CA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255E8A71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36F1E5A5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799C5CDC" w14:textId="77777777" w:rsidTr="00ED58E8">
        <w:trPr>
          <w:cantSplit/>
          <w:trHeight w:val="791"/>
        </w:trPr>
        <w:tc>
          <w:tcPr>
            <w:tcW w:w="927" w:type="pct"/>
            <w:vMerge/>
            <w:textDirection w:val="btLr"/>
          </w:tcPr>
          <w:p w14:paraId="210B598C" w14:textId="77777777" w:rsidR="00925925" w:rsidRPr="000A7DBE" w:rsidRDefault="00925925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4B7703EF" w14:textId="6FFF1DAA" w:rsidR="00BE5C9F" w:rsidRPr="000A7DBE" w:rsidRDefault="00925925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>Expectations are communicated in multiple venues and languages as appropriate (websites, out-of- school publications, signage, home-scho</w:t>
            </w:r>
            <w:r w:rsidR="00BF1912">
              <w:rPr>
                <w:rFonts w:ascii="Calibri" w:hAnsi="Calibri"/>
                <w:sz w:val="22"/>
                <w:szCs w:val="22"/>
              </w:rPr>
              <w:t>ol notes, homework assignments)</w:t>
            </w:r>
            <w:r w:rsidR="00BF1912" w:rsidRPr="000A7DB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" w:type="pct"/>
          </w:tcPr>
          <w:p w14:paraId="2FDECAE1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1119F887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2C5FFDE7" w14:textId="77777777" w:rsidR="00925925" w:rsidRPr="000A7DBE" w:rsidRDefault="00925925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137929CE" w14:textId="77777777" w:rsidTr="00ED58E8">
        <w:trPr>
          <w:cantSplit/>
          <w:trHeight w:val="374"/>
        </w:trPr>
        <w:tc>
          <w:tcPr>
            <w:tcW w:w="927" w:type="pct"/>
            <w:shd w:val="clear" w:color="auto" w:fill="C4BC96" w:themeFill="background2" w:themeFillShade="BF"/>
          </w:tcPr>
          <w:p w14:paraId="49E3A04F" w14:textId="77777777" w:rsidR="002F2F2B" w:rsidRPr="000A7DBE" w:rsidRDefault="002F2F2B" w:rsidP="000072F7">
            <w:pPr>
              <w:jc w:val="center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lastRenderedPageBreak/>
              <w:t>Critical Element</w:t>
            </w:r>
          </w:p>
        </w:tc>
        <w:tc>
          <w:tcPr>
            <w:tcW w:w="2798" w:type="pct"/>
            <w:shd w:val="clear" w:color="auto" w:fill="C4BC96" w:themeFill="background2" w:themeFillShade="BF"/>
          </w:tcPr>
          <w:p w14:paraId="3C89D2DD" w14:textId="77777777" w:rsidR="002F2F2B" w:rsidRPr="000A7DBE" w:rsidRDefault="002F2F2B" w:rsidP="000072F7">
            <w:pPr>
              <w:jc w:val="center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>Family, School and Community Partnering Critical Elements</w:t>
            </w:r>
          </w:p>
        </w:tc>
        <w:tc>
          <w:tcPr>
            <w:tcW w:w="396" w:type="pct"/>
            <w:shd w:val="clear" w:color="auto" w:fill="C4BC96" w:themeFill="background2" w:themeFillShade="BF"/>
          </w:tcPr>
          <w:p w14:paraId="0E6B2BCD" w14:textId="77777777" w:rsidR="002F2F2B" w:rsidRPr="000A7DBE" w:rsidRDefault="002F2F2B" w:rsidP="000072F7">
            <w:pPr>
              <w:jc w:val="center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>Not in Place</w:t>
            </w:r>
          </w:p>
        </w:tc>
        <w:tc>
          <w:tcPr>
            <w:tcW w:w="520" w:type="pct"/>
            <w:shd w:val="clear" w:color="auto" w:fill="C4BC96" w:themeFill="background2" w:themeFillShade="BF"/>
          </w:tcPr>
          <w:p w14:paraId="407BFDD6" w14:textId="77777777" w:rsidR="002F2F2B" w:rsidRPr="000A7DBE" w:rsidRDefault="002F2F2B" w:rsidP="000072F7">
            <w:pPr>
              <w:jc w:val="center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>Partially in Place</w:t>
            </w:r>
          </w:p>
        </w:tc>
        <w:tc>
          <w:tcPr>
            <w:tcW w:w="359" w:type="pct"/>
            <w:shd w:val="clear" w:color="auto" w:fill="C4BC96" w:themeFill="background2" w:themeFillShade="BF"/>
          </w:tcPr>
          <w:p w14:paraId="6FC5D494" w14:textId="77777777" w:rsidR="002F2F2B" w:rsidRPr="000A7DBE" w:rsidRDefault="002F2F2B" w:rsidP="000072F7">
            <w:pPr>
              <w:jc w:val="center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 xml:space="preserve">In Place </w:t>
            </w:r>
          </w:p>
        </w:tc>
      </w:tr>
      <w:tr w:rsidR="00ED58E8" w:rsidRPr="000A7DBE" w14:paraId="4A111E84" w14:textId="77777777" w:rsidTr="00ED58E8">
        <w:trPr>
          <w:cantSplit/>
          <w:trHeight w:val="374"/>
        </w:trPr>
        <w:tc>
          <w:tcPr>
            <w:tcW w:w="927" w:type="pct"/>
            <w:vMerge w:val="restart"/>
            <w:textDirection w:val="btLr"/>
          </w:tcPr>
          <w:p w14:paraId="2A457703" w14:textId="77777777" w:rsidR="002F2F2B" w:rsidRPr="000A7DBE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>Reward/ Recognition Program Established</w:t>
            </w:r>
          </w:p>
        </w:tc>
        <w:tc>
          <w:tcPr>
            <w:tcW w:w="2798" w:type="pct"/>
          </w:tcPr>
          <w:p w14:paraId="45F38A40" w14:textId="77777777" w:rsidR="002F2F2B" w:rsidRPr="000A7DBE" w:rsidRDefault="002F2F2B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Families are involved in identifying/developing incentives </w:t>
            </w:r>
          </w:p>
        </w:tc>
        <w:tc>
          <w:tcPr>
            <w:tcW w:w="396" w:type="pct"/>
          </w:tcPr>
          <w:p w14:paraId="2B0BA320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787DCF59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0D88898A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492C5CBE" w14:textId="77777777" w:rsidTr="00ED58E8">
        <w:trPr>
          <w:cantSplit/>
          <w:trHeight w:val="720"/>
        </w:trPr>
        <w:tc>
          <w:tcPr>
            <w:tcW w:w="927" w:type="pct"/>
            <w:vMerge/>
            <w:textDirection w:val="btLr"/>
          </w:tcPr>
          <w:p w14:paraId="0DCC8E50" w14:textId="77777777" w:rsidR="002F2F2B" w:rsidRPr="000A7DBE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055C55BA" w14:textId="77777777" w:rsidR="002F2F2B" w:rsidRPr="000A7DBE" w:rsidRDefault="002F2F2B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Families are included in implementing positive reward systems for their students, through two-way communication </w:t>
            </w:r>
          </w:p>
          <w:p w14:paraId="72749695" w14:textId="77777777" w:rsidR="00BE5C9F" w:rsidRPr="000A7DBE" w:rsidRDefault="00BE5C9F" w:rsidP="00BE5C9F">
            <w:pPr>
              <w:rPr>
                <w:rFonts w:ascii="Calibri" w:hAnsi="Calibri"/>
                <w:sz w:val="22"/>
                <w:szCs w:val="22"/>
              </w:rPr>
            </w:pPr>
          </w:p>
          <w:p w14:paraId="7B7C5D2A" w14:textId="77777777" w:rsidR="00BE5C9F" w:rsidRPr="000A7DBE" w:rsidRDefault="00BE5C9F" w:rsidP="00BE5C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" w:type="pct"/>
          </w:tcPr>
          <w:p w14:paraId="6D0F06BF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7482BC34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567B099B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67734872" w14:textId="77777777" w:rsidTr="00ED58E8">
        <w:trPr>
          <w:cantSplit/>
          <w:trHeight w:val="374"/>
        </w:trPr>
        <w:tc>
          <w:tcPr>
            <w:tcW w:w="927" w:type="pct"/>
            <w:vMerge w:val="restart"/>
            <w:textDirection w:val="btLr"/>
          </w:tcPr>
          <w:p w14:paraId="4606A3E8" w14:textId="4E67F71B" w:rsidR="002F2F2B" w:rsidRPr="000A7DBE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 xml:space="preserve">Lesson </w:t>
            </w:r>
            <w:r w:rsidR="00E847F0">
              <w:rPr>
                <w:rFonts w:ascii="Calibri" w:hAnsi="Calibri"/>
                <w:b/>
              </w:rPr>
              <w:t xml:space="preserve">Plans for Teaching Expectations and </w:t>
            </w:r>
            <w:r w:rsidRPr="000A7DBE">
              <w:rPr>
                <w:rFonts w:ascii="Calibri" w:hAnsi="Calibri"/>
                <w:b/>
              </w:rPr>
              <w:t>Rules</w:t>
            </w:r>
          </w:p>
        </w:tc>
        <w:tc>
          <w:tcPr>
            <w:tcW w:w="2798" w:type="pct"/>
          </w:tcPr>
          <w:p w14:paraId="07CADB7E" w14:textId="77777777" w:rsidR="002F2F2B" w:rsidRPr="000A7DBE" w:rsidRDefault="002F2F2B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Families have a coordinated behavioral curriculum example for home </w:t>
            </w:r>
          </w:p>
        </w:tc>
        <w:tc>
          <w:tcPr>
            <w:tcW w:w="396" w:type="pct"/>
          </w:tcPr>
          <w:p w14:paraId="0C532CF2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6DEFEDEB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28873E71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26374329" w14:textId="77777777" w:rsidTr="00ED58E8">
        <w:trPr>
          <w:cantSplit/>
          <w:trHeight w:val="374"/>
        </w:trPr>
        <w:tc>
          <w:tcPr>
            <w:tcW w:w="927" w:type="pct"/>
            <w:vMerge/>
            <w:textDirection w:val="btLr"/>
          </w:tcPr>
          <w:p w14:paraId="4CAF1D9F" w14:textId="77777777" w:rsidR="002F2F2B" w:rsidRPr="000A7DBE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75103F4A" w14:textId="66996323" w:rsidR="002F2F2B" w:rsidRPr="000A7DBE" w:rsidRDefault="002F2F2B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>Families are involved i</w:t>
            </w:r>
            <w:r w:rsidR="00E847F0">
              <w:rPr>
                <w:rFonts w:ascii="Calibri" w:hAnsi="Calibri"/>
                <w:sz w:val="22"/>
                <w:szCs w:val="22"/>
              </w:rPr>
              <w:t>n developing the coordinated behavioral examples for home</w:t>
            </w:r>
          </w:p>
        </w:tc>
        <w:tc>
          <w:tcPr>
            <w:tcW w:w="396" w:type="pct"/>
          </w:tcPr>
          <w:p w14:paraId="0B58F49E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6EAD1941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01AEB3E0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2297C4E7" w14:textId="77777777" w:rsidTr="00ED58E8">
        <w:trPr>
          <w:cantSplit/>
          <w:trHeight w:val="756"/>
        </w:trPr>
        <w:tc>
          <w:tcPr>
            <w:tcW w:w="927" w:type="pct"/>
            <w:vMerge/>
            <w:textDirection w:val="btLr"/>
          </w:tcPr>
          <w:p w14:paraId="31184ADF" w14:textId="77777777" w:rsidR="002F2F2B" w:rsidRPr="000A7DBE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0BFD28BA" w14:textId="77777777" w:rsidR="002F2F2B" w:rsidRPr="000A7DBE" w:rsidRDefault="002F2F2B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>Families receive guidance and support in implementing home curriculum with their children</w:t>
            </w:r>
          </w:p>
        </w:tc>
        <w:tc>
          <w:tcPr>
            <w:tcW w:w="396" w:type="pct"/>
          </w:tcPr>
          <w:p w14:paraId="0A1027A3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28CD574E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689B22ED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6E5E5DE1" w14:textId="77777777" w:rsidTr="00ED58E8">
        <w:trPr>
          <w:cantSplit/>
          <w:trHeight w:val="539"/>
        </w:trPr>
        <w:tc>
          <w:tcPr>
            <w:tcW w:w="927" w:type="pct"/>
            <w:vMerge w:val="restart"/>
            <w:textDirection w:val="btLr"/>
          </w:tcPr>
          <w:p w14:paraId="27097FFF" w14:textId="77777777" w:rsidR="002F2F2B" w:rsidRPr="000A7DBE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>Implementation Plan</w:t>
            </w:r>
          </w:p>
        </w:tc>
        <w:tc>
          <w:tcPr>
            <w:tcW w:w="2798" w:type="pct"/>
          </w:tcPr>
          <w:p w14:paraId="328014C2" w14:textId="77777777" w:rsidR="002F2F2B" w:rsidRPr="000A7DBE" w:rsidRDefault="002F2F2B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Plans for training families on the expectations and rules are developed, scheduled and delivered </w:t>
            </w:r>
          </w:p>
        </w:tc>
        <w:tc>
          <w:tcPr>
            <w:tcW w:w="396" w:type="pct"/>
          </w:tcPr>
          <w:p w14:paraId="76A91603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4FBE727E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583B19EC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13F92DA7" w14:textId="77777777" w:rsidTr="00ED58E8">
        <w:trPr>
          <w:cantSplit/>
          <w:trHeight w:val="374"/>
        </w:trPr>
        <w:tc>
          <w:tcPr>
            <w:tcW w:w="927" w:type="pct"/>
            <w:vMerge/>
            <w:textDirection w:val="btLr"/>
          </w:tcPr>
          <w:p w14:paraId="35447733" w14:textId="77777777" w:rsidR="002F2F2B" w:rsidRPr="000A7DBE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1E9DC01D" w14:textId="77777777" w:rsidR="002F2F2B" w:rsidRPr="000A7DBE" w:rsidRDefault="002F2F2B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Booster sessions for families are planned, scheduled and delivered </w:t>
            </w:r>
          </w:p>
        </w:tc>
        <w:tc>
          <w:tcPr>
            <w:tcW w:w="396" w:type="pct"/>
          </w:tcPr>
          <w:p w14:paraId="24DFD12F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3968B7D7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01617CB0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673D222F" w14:textId="77777777" w:rsidTr="00ED58E8">
        <w:trPr>
          <w:cantSplit/>
          <w:trHeight w:val="374"/>
        </w:trPr>
        <w:tc>
          <w:tcPr>
            <w:tcW w:w="927" w:type="pct"/>
            <w:vMerge/>
            <w:textDirection w:val="btLr"/>
          </w:tcPr>
          <w:p w14:paraId="59591E9C" w14:textId="77777777" w:rsidR="002F2F2B" w:rsidRPr="000A7DBE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4AF81BD4" w14:textId="77777777" w:rsidR="002F2F2B" w:rsidRPr="000A7DBE" w:rsidRDefault="002F2F2B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Plans for orienting incoming families are developed and implemented </w:t>
            </w:r>
          </w:p>
        </w:tc>
        <w:tc>
          <w:tcPr>
            <w:tcW w:w="396" w:type="pct"/>
          </w:tcPr>
          <w:p w14:paraId="2B506B62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47346080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3F66D66E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55F484CA" w14:textId="77777777" w:rsidTr="00ED58E8">
        <w:trPr>
          <w:cantSplit/>
          <w:trHeight w:val="584"/>
        </w:trPr>
        <w:tc>
          <w:tcPr>
            <w:tcW w:w="927" w:type="pct"/>
            <w:vMerge/>
            <w:textDirection w:val="btLr"/>
          </w:tcPr>
          <w:p w14:paraId="2F555851" w14:textId="77777777" w:rsidR="002F2F2B" w:rsidRPr="000A7DBE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7829DCD6" w14:textId="77777777" w:rsidR="002F2F2B" w:rsidRPr="000A7DBE" w:rsidRDefault="002F2F2B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Clear methods for ensuring two-way communication with families is developed and utilized </w:t>
            </w:r>
          </w:p>
        </w:tc>
        <w:tc>
          <w:tcPr>
            <w:tcW w:w="396" w:type="pct"/>
          </w:tcPr>
          <w:p w14:paraId="7909ED88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0CEA7AE9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1A7A03E7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5CDD0DBF" w14:textId="77777777" w:rsidTr="00ED58E8">
        <w:trPr>
          <w:cantSplit/>
          <w:trHeight w:val="374"/>
        </w:trPr>
        <w:tc>
          <w:tcPr>
            <w:tcW w:w="927" w:type="pct"/>
            <w:vMerge w:val="restart"/>
            <w:textDirection w:val="btLr"/>
          </w:tcPr>
          <w:p w14:paraId="52E8EA8C" w14:textId="77777777" w:rsidR="002F2F2B" w:rsidRPr="000A7DBE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  <w:r w:rsidRPr="000A7DBE">
              <w:rPr>
                <w:rFonts w:ascii="Calibri" w:hAnsi="Calibri"/>
                <w:b/>
              </w:rPr>
              <w:t>Classroom Systems</w:t>
            </w:r>
          </w:p>
        </w:tc>
        <w:tc>
          <w:tcPr>
            <w:tcW w:w="2798" w:type="pct"/>
          </w:tcPr>
          <w:p w14:paraId="4C7AD952" w14:textId="77777777" w:rsidR="002F2F2B" w:rsidRPr="000A7DBE" w:rsidRDefault="002F2F2B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>Classroom routines, procedures and rules are shared with families</w:t>
            </w:r>
          </w:p>
        </w:tc>
        <w:tc>
          <w:tcPr>
            <w:tcW w:w="396" w:type="pct"/>
          </w:tcPr>
          <w:p w14:paraId="1FEFFE2D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54F6C097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19473C32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0E64D85D" w14:textId="77777777" w:rsidTr="00ED58E8">
        <w:trPr>
          <w:cantSplit/>
          <w:trHeight w:val="575"/>
        </w:trPr>
        <w:tc>
          <w:tcPr>
            <w:tcW w:w="927" w:type="pct"/>
            <w:vMerge/>
            <w:textDirection w:val="btLr"/>
          </w:tcPr>
          <w:p w14:paraId="27655272" w14:textId="77777777" w:rsidR="002F2F2B" w:rsidRPr="000A7DBE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027D7B1B" w14:textId="77777777" w:rsidR="002F2F2B" w:rsidRPr="000A7DBE" w:rsidRDefault="002F2F2B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Families are invited to participate in the development of consequences/interventions for their child </w:t>
            </w:r>
          </w:p>
          <w:p w14:paraId="7518B521" w14:textId="77777777" w:rsidR="00BE5C9F" w:rsidRPr="000A7DBE" w:rsidRDefault="00BE5C9F" w:rsidP="00BE5C9F">
            <w:pPr>
              <w:pStyle w:val="ListParagraph"/>
              <w:ind w:left="4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" w:type="pct"/>
          </w:tcPr>
          <w:p w14:paraId="4FE9AB66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52613DFF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77944696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45F302F0" w14:textId="77777777" w:rsidTr="00ED58E8">
        <w:trPr>
          <w:cantSplit/>
          <w:trHeight w:val="953"/>
        </w:trPr>
        <w:tc>
          <w:tcPr>
            <w:tcW w:w="927" w:type="pct"/>
            <w:vMerge/>
            <w:textDirection w:val="btLr"/>
          </w:tcPr>
          <w:p w14:paraId="4DCD229A" w14:textId="77777777" w:rsidR="002F2F2B" w:rsidRPr="000A7DBE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51B55E56" w14:textId="1E9ECE23" w:rsidR="00BE5C9F" w:rsidRPr="000A7DBE" w:rsidRDefault="002F2F2B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Teachers specify several modes of communication, should parents or guardians have questions or concerns about their child/children (i.e., in person at specified times, phone, email) </w:t>
            </w:r>
          </w:p>
        </w:tc>
        <w:tc>
          <w:tcPr>
            <w:tcW w:w="396" w:type="pct"/>
          </w:tcPr>
          <w:p w14:paraId="35F0F4C4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77EACFC7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0631F790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7B06B5CA" w14:textId="77777777" w:rsidTr="00ED58E8">
        <w:trPr>
          <w:cantSplit/>
          <w:trHeight w:val="374"/>
        </w:trPr>
        <w:tc>
          <w:tcPr>
            <w:tcW w:w="927" w:type="pct"/>
            <w:vMerge w:val="restart"/>
            <w:textDirection w:val="btLr"/>
          </w:tcPr>
          <w:p w14:paraId="7DC1B70E" w14:textId="759AC25A" w:rsidR="00BE5C9F" w:rsidRPr="00BF1912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  <w:r w:rsidRPr="00BF1912">
              <w:rPr>
                <w:rFonts w:ascii="Calibri" w:hAnsi="Calibri"/>
                <w:b/>
              </w:rPr>
              <w:t>Evaluation</w:t>
            </w:r>
          </w:p>
          <w:p w14:paraId="0B9887B4" w14:textId="77777777" w:rsidR="00BE5C9F" w:rsidRPr="000A7DBE" w:rsidRDefault="00BE5C9F" w:rsidP="005E00CB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  <w:p w14:paraId="69DB17D2" w14:textId="77777777" w:rsidR="00BE5C9F" w:rsidRPr="000A7DBE" w:rsidRDefault="00BE5C9F" w:rsidP="005E00CB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98" w:type="pct"/>
          </w:tcPr>
          <w:p w14:paraId="4DD18BE8" w14:textId="77777777" w:rsidR="002F2F2B" w:rsidRDefault="002F2F2B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>Families are surveyed about PBIS</w:t>
            </w:r>
          </w:p>
          <w:p w14:paraId="152DC110" w14:textId="77777777" w:rsidR="00BF1912" w:rsidRPr="000A7DBE" w:rsidRDefault="00BF1912" w:rsidP="00BF1912">
            <w:pPr>
              <w:pStyle w:val="ListParagraph"/>
              <w:ind w:left="4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" w:type="pct"/>
          </w:tcPr>
          <w:p w14:paraId="17543A43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154BDFB4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1AD1BB2F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6234EFC9" w14:textId="77777777" w:rsidTr="00ED58E8">
        <w:trPr>
          <w:cantSplit/>
          <w:trHeight w:val="374"/>
        </w:trPr>
        <w:tc>
          <w:tcPr>
            <w:tcW w:w="927" w:type="pct"/>
            <w:vMerge/>
            <w:textDirection w:val="btLr"/>
          </w:tcPr>
          <w:p w14:paraId="4B78FDAB" w14:textId="77777777" w:rsidR="002F2F2B" w:rsidRPr="000A7DBE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7AF12DD4" w14:textId="77777777" w:rsidR="002F2F2B" w:rsidRDefault="002F2F2B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>Families can identify expectations and rules</w:t>
            </w:r>
          </w:p>
          <w:p w14:paraId="7BA8698D" w14:textId="77777777" w:rsidR="00BF1912" w:rsidRPr="000A7DBE" w:rsidRDefault="00BF1912" w:rsidP="00BF1912">
            <w:pPr>
              <w:pStyle w:val="ListParagraph"/>
              <w:ind w:left="4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" w:type="pct"/>
          </w:tcPr>
          <w:p w14:paraId="06E63DAA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49D8448D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08CAABFE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</w:tr>
      <w:tr w:rsidR="00ED58E8" w:rsidRPr="000A7DBE" w14:paraId="3113C7DF" w14:textId="77777777" w:rsidTr="00ED58E8">
        <w:trPr>
          <w:cantSplit/>
          <w:trHeight w:val="374"/>
        </w:trPr>
        <w:tc>
          <w:tcPr>
            <w:tcW w:w="927" w:type="pct"/>
            <w:vMerge/>
            <w:textDirection w:val="btLr"/>
          </w:tcPr>
          <w:p w14:paraId="23DFDAEC" w14:textId="77777777" w:rsidR="002F2F2B" w:rsidRPr="000A7DBE" w:rsidRDefault="002F2F2B" w:rsidP="005E00CB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2798" w:type="pct"/>
          </w:tcPr>
          <w:p w14:paraId="5DDE4E99" w14:textId="39E33654" w:rsidR="00BE5C9F" w:rsidRPr="000A7DBE" w:rsidRDefault="002F2F2B" w:rsidP="00BF1912">
            <w:pPr>
              <w:pStyle w:val="ListParagraph"/>
              <w:numPr>
                <w:ilvl w:val="0"/>
                <w:numId w:val="4"/>
              </w:numPr>
              <w:ind w:left="411"/>
              <w:rPr>
                <w:rFonts w:ascii="Calibri" w:hAnsi="Calibri"/>
                <w:sz w:val="22"/>
                <w:szCs w:val="22"/>
              </w:rPr>
            </w:pPr>
            <w:r w:rsidRPr="000A7DBE">
              <w:rPr>
                <w:rFonts w:ascii="Calibri" w:hAnsi="Calibri"/>
                <w:sz w:val="22"/>
                <w:szCs w:val="22"/>
              </w:rPr>
              <w:t xml:space="preserve">Families use reward system appropriately </w:t>
            </w:r>
          </w:p>
        </w:tc>
        <w:tc>
          <w:tcPr>
            <w:tcW w:w="396" w:type="pct"/>
          </w:tcPr>
          <w:p w14:paraId="347A2CA2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520" w:type="pct"/>
          </w:tcPr>
          <w:p w14:paraId="4E0F0FA7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  <w:tc>
          <w:tcPr>
            <w:tcW w:w="359" w:type="pct"/>
          </w:tcPr>
          <w:p w14:paraId="32D85A7A" w14:textId="77777777" w:rsidR="002F2F2B" w:rsidRPr="000A7DBE" w:rsidRDefault="002F2F2B" w:rsidP="005F5566">
            <w:pPr>
              <w:rPr>
                <w:rFonts w:ascii="Calibri" w:hAnsi="Calibri"/>
              </w:rPr>
            </w:pPr>
          </w:p>
        </w:tc>
      </w:tr>
    </w:tbl>
    <w:p w14:paraId="7CC4DE44" w14:textId="77777777" w:rsidR="002803EC" w:rsidRPr="000A7DBE" w:rsidRDefault="002803EC" w:rsidP="00EF7ED9">
      <w:pPr>
        <w:rPr>
          <w:rFonts w:ascii="Calibri" w:hAnsi="Calibri"/>
          <w:b/>
        </w:rPr>
      </w:pPr>
    </w:p>
    <w:sectPr w:rsidR="002803EC" w:rsidRPr="000A7DBE" w:rsidSect="002F2F2B">
      <w:headerReference w:type="default" r:id="rId8"/>
      <w:footerReference w:type="default" r:id="rId9"/>
      <w:pgSz w:w="12240" w:h="15840"/>
      <w:pgMar w:top="720" w:right="432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84777" w14:textId="77777777" w:rsidR="00BE5C9F" w:rsidRDefault="00BE5C9F" w:rsidP="005C03A3">
      <w:r>
        <w:separator/>
      </w:r>
    </w:p>
  </w:endnote>
  <w:endnote w:type="continuationSeparator" w:id="0">
    <w:p w14:paraId="2EB65F02" w14:textId="77777777" w:rsidR="00BE5C9F" w:rsidRDefault="00BE5C9F" w:rsidP="005C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D9866" w14:textId="77777777" w:rsidR="00BE5C9F" w:rsidRPr="00F41921" w:rsidRDefault="00BE5C9F" w:rsidP="00BE5C9F">
    <w:pPr>
      <w:pStyle w:val="Footer"/>
      <w:jc w:val="center"/>
      <w:rPr>
        <w:rFonts w:ascii="Museo 500" w:hAnsi="Museo 500" w:hint="eastAsia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</w:p>
  <w:p w14:paraId="72466A07" w14:textId="3614F817" w:rsidR="00BE5C9F" w:rsidRPr="002803EC" w:rsidRDefault="00BE5C9F" w:rsidP="00BE5C9F">
    <w:pPr>
      <w:pStyle w:val="Footer"/>
      <w:jc w:val="cen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FE392" w14:textId="77777777" w:rsidR="00BE5C9F" w:rsidRDefault="00BE5C9F" w:rsidP="005C03A3">
      <w:r>
        <w:separator/>
      </w:r>
    </w:p>
  </w:footnote>
  <w:footnote w:type="continuationSeparator" w:id="0">
    <w:p w14:paraId="4301788D" w14:textId="77777777" w:rsidR="00BE5C9F" w:rsidRDefault="00BE5C9F" w:rsidP="005C0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F086" w14:textId="6FE52687" w:rsidR="00BF1912" w:rsidRPr="00F41921" w:rsidRDefault="00BF1912" w:rsidP="00BF1912">
    <w:pPr>
      <w:pStyle w:val="Header"/>
      <w:ind w:left="2160"/>
      <w:jc w:val="right"/>
      <w:rPr>
        <w:rFonts w:asciiTheme="majorHAnsi" w:hAnsiTheme="majorHAnsi"/>
        <w:b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C8EBB46" wp14:editId="58E3909D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</w:t>
    </w:r>
    <w:r w:rsidR="005436BE" w:rsidRPr="00F41921">
      <w:rPr>
        <w:rFonts w:ascii="Museo 500" w:hAnsi="Museo 500"/>
        <w:sz w:val="18"/>
        <w:szCs w:val="18"/>
      </w:rPr>
      <w:t>Guide</w:t>
    </w:r>
    <w:r w:rsidR="005436BE">
      <w:rPr>
        <w:rFonts w:ascii="Museo 500" w:hAnsi="Museo 500"/>
        <w:sz w:val="18"/>
        <w:szCs w:val="18"/>
      </w:rPr>
      <w:t xml:space="preserve"> </w:t>
    </w:r>
    <w:r w:rsidRPr="00FC1A96">
      <w:rPr>
        <w:rStyle w:val="PageNumber"/>
        <w:rFonts w:asciiTheme="majorHAnsi" w:hAnsiTheme="majorHAnsi"/>
        <w:sz w:val="20"/>
        <w:szCs w:val="20"/>
      </w:rPr>
      <w:fldChar w:fldCharType="begin"/>
    </w:r>
    <w:r w:rsidRPr="00FC1A96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Pr="00FC1A96">
      <w:rPr>
        <w:rStyle w:val="PageNumber"/>
        <w:rFonts w:asciiTheme="majorHAnsi" w:hAnsiTheme="majorHAnsi"/>
        <w:sz w:val="20"/>
        <w:szCs w:val="20"/>
      </w:rPr>
      <w:fldChar w:fldCharType="separate"/>
    </w:r>
    <w:r w:rsidR="005436BE">
      <w:rPr>
        <w:rStyle w:val="PageNumber"/>
        <w:rFonts w:asciiTheme="majorHAnsi" w:hAnsiTheme="majorHAnsi"/>
        <w:noProof/>
        <w:sz w:val="20"/>
        <w:szCs w:val="20"/>
      </w:rPr>
      <w:t>1</w:t>
    </w:r>
    <w:r w:rsidRPr="00FC1A96">
      <w:rPr>
        <w:rStyle w:val="PageNumber"/>
        <w:rFonts w:asciiTheme="majorHAnsi" w:hAnsiTheme="majorHAnsi"/>
        <w:sz w:val="20"/>
        <w:szCs w:val="20"/>
      </w:rPr>
      <w:fldChar w:fldCharType="end"/>
    </w:r>
    <w:r w:rsidRPr="00F41921">
      <w:rPr>
        <w:rFonts w:asciiTheme="majorHAnsi" w:hAnsiTheme="majorHAnsi"/>
        <w:b/>
        <w:sz w:val="18"/>
        <w:szCs w:val="18"/>
      </w:rPr>
      <w:t xml:space="preserve">  </w:t>
    </w:r>
  </w:p>
  <w:p w14:paraId="337821F7" w14:textId="77777777" w:rsidR="00BF1912" w:rsidRPr="00F41921" w:rsidRDefault="00BF1912" w:rsidP="00BF1912">
    <w:pPr>
      <w:pStyle w:val="Header"/>
      <w:ind w:left="1440"/>
      <w:jc w:val="right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10D0602B" w14:textId="26538286" w:rsidR="00BE5C9F" w:rsidRPr="000072F7" w:rsidRDefault="00BE5C9F" w:rsidP="002803EC">
    <w:pPr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0AA"/>
    <w:multiLevelType w:val="hybridMultilevel"/>
    <w:tmpl w:val="7F7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23FD9"/>
    <w:multiLevelType w:val="hybridMultilevel"/>
    <w:tmpl w:val="6AA84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B249E"/>
    <w:multiLevelType w:val="hybridMultilevel"/>
    <w:tmpl w:val="D77C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14C01"/>
    <w:multiLevelType w:val="hybridMultilevel"/>
    <w:tmpl w:val="543878B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A3"/>
    <w:rsid w:val="000072F7"/>
    <w:rsid w:val="00010A0F"/>
    <w:rsid w:val="00067528"/>
    <w:rsid w:val="0007391E"/>
    <w:rsid w:val="000A7DBE"/>
    <w:rsid w:val="00142941"/>
    <w:rsid w:val="0017720C"/>
    <w:rsid w:val="00181C49"/>
    <w:rsid w:val="001A1BFB"/>
    <w:rsid w:val="001D2449"/>
    <w:rsid w:val="00202BCD"/>
    <w:rsid w:val="00257EC0"/>
    <w:rsid w:val="002803EC"/>
    <w:rsid w:val="002B469E"/>
    <w:rsid w:val="002F2F2B"/>
    <w:rsid w:val="00315B8B"/>
    <w:rsid w:val="0032778F"/>
    <w:rsid w:val="00404671"/>
    <w:rsid w:val="004777CC"/>
    <w:rsid w:val="00483615"/>
    <w:rsid w:val="004C281C"/>
    <w:rsid w:val="004C728C"/>
    <w:rsid w:val="004D52CF"/>
    <w:rsid w:val="005436BE"/>
    <w:rsid w:val="00551EB7"/>
    <w:rsid w:val="00576267"/>
    <w:rsid w:val="005C03A3"/>
    <w:rsid w:val="005D70F9"/>
    <w:rsid w:val="005E00CB"/>
    <w:rsid w:val="005F5566"/>
    <w:rsid w:val="006170AB"/>
    <w:rsid w:val="0063054A"/>
    <w:rsid w:val="006653C4"/>
    <w:rsid w:val="006723AF"/>
    <w:rsid w:val="006B0CCF"/>
    <w:rsid w:val="006E20F7"/>
    <w:rsid w:val="006F777E"/>
    <w:rsid w:val="00703399"/>
    <w:rsid w:val="00710D7F"/>
    <w:rsid w:val="00734F60"/>
    <w:rsid w:val="00741EE9"/>
    <w:rsid w:val="0079706E"/>
    <w:rsid w:val="007A5F2A"/>
    <w:rsid w:val="007D0671"/>
    <w:rsid w:val="008070F6"/>
    <w:rsid w:val="00842EB2"/>
    <w:rsid w:val="00867C08"/>
    <w:rsid w:val="009010C5"/>
    <w:rsid w:val="00925925"/>
    <w:rsid w:val="0099282B"/>
    <w:rsid w:val="009A1B0E"/>
    <w:rsid w:val="009D2E9B"/>
    <w:rsid w:val="00A24B8D"/>
    <w:rsid w:val="00A36FE3"/>
    <w:rsid w:val="00B07834"/>
    <w:rsid w:val="00B16DA0"/>
    <w:rsid w:val="00B27053"/>
    <w:rsid w:val="00B749F4"/>
    <w:rsid w:val="00BE2D51"/>
    <w:rsid w:val="00BE5C9F"/>
    <w:rsid w:val="00BF1912"/>
    <w:rsid w:val="00C1459C"/>
    <w:rsid w:val="00C30704"/>
    <w:rsid w:val="00CD358A"/>
    <w:rsid w:val="00D17AE8"/>
    <w:rsid w:val="00E6791F"/>
    <w:rsid w:val="00E76EE0"/>
    <w:rsid w:val="00E80560"/>
    <w:rsid w:val="00E847F0"/>
    <w:rsid w:val="00ED58E8"/>
    <w:rsid w:val="00EF7ED9"/>
    <w:rsid w:val="00F231CD"/>
    <w:rsid w:val="00F665E9"/>
    <w:rsid w:val="00FF5A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60B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3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3A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C03A3"/>
  </w:style>
  <w:style w:type="table" w:styleId="TableGrid">
    <w:name w:val="Table Grid"/>
    <w:basedOn w:val="TableNormal"/>
    <w:uiPriority w:val="59"/>
    <w:rsid w:val="005C0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3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3A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C03A3"/>
  </w:style>
  <w:style w:type="table" w:styleId="TableGrid">
    <w:name w:val="Table Grid"/>
    <w:basedOn w:val="TableNormal"/>
    <w:uiPriority w:val="59"/>
    <w:rsid w:val="005C0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574</Words>
  <Characters>3276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7</cp:revision>
  <cp:lastPrinted>2015-04-07T16:36:00Z</cp:lastPrinted>
  <dcterms:created xsi:type="dcterms:W3CDTF">2015-11-10T02:05:00Z</dcterms:created>
  <dcterms:modified xsi:type="dcterms:W3CDTF">2016-07-03T01:03:00Z</dcterms:modified>
</cp:coreProperties>
</file>