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85B6C" w14:textId="40BD1106" w:rsidR="0086052E" w:rsidRDefault="00340421" w:rsidP="00B97B79">
      <w:pPr>
        <w:pStyle w:val="Heading1"/>
      </w:pPr>
      <w:r>
        <w:t>Closeout Procedures</w:t>
      </w:r>
    </w:p>
    <w:p w14:paraId="1177E9FF" w14:textId="2F5E45B2" w:rsidR="00D167BF" w:rsidRDefault="007436C5" w:rsidP="00D167BF">
      <w:pPr>
        <w:pStyle w:val="Heading2"/>
      </w:pPr>
      <w:r>
        <w:t>AEFLA</w:t>
      </w:r>
      <w:r w:rsidR="007916AD">
        <w:t>/IELCE</w:t>
      </w:r>
      <w:r>
        <w:t xml:space="preserve"> </w:t>
      </w:r>
      <w:r w:rsidR="00340421">
        <w:t>Fiscal and Program Checklist</w:t>
      </w:r>
    </w:p>
    <w:p w14:paraId="136F96AD" w14:textId="4806DEEA" w:rsidR="0048731D" w:rsidRDefault="0048731D" w:rsidP="0048731D">
      <w:pPr>
        <w:pStyle w:val="Heading3"/>
      </w:pPr>
      <w:r>
        <w:t>Fiscal Close</w:t>
      </w:r>
      <w:r w:rsidR="00F5387B">
        <w:t>o</w:t>
      </w:r>
      <w:r>
        <w:t>ut Requirements</w:t>
      </w:r>
    </w:p>
    <w:tbl>
      <w:tblPr>
        <w:tblW w:w="14235" w:type="dxa"/>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1313"/>
        <w:gridCol w:w="623"/>
        <w:gridCol w:w="6912"/>
        <w:gridCol w:w="1452"/>
        <w:gridCol w:w="1696"/>
        <w:gridCol w:w="2239"/>
      </w:tblGrid>
      <w:tr w:rsidR="00E51B28" w:rsidRPr="00490192" w14:paraId="359A6BEB" w14:textId="77777777" w:rsidTr="00700548">
        <w:trPr>
          <w:trHeight w:val="300"/>
          <w:jc w:val="center"/>
        </w:trPr>
        <w:tc>
          <w:tcPr>
            <w:tcW w:w="1313" w:type="dxa"/>
            <w:shd w:val="clear" w:color="auto" w:fill="5FA7CE"/>
            <w:vAlign w:val="center"/>
          </w:tcPr>
          <w:p w14:paraId="20EA1809" w14:textId="13AA4750" w:rsidR="00985B04" w:rsidRDefault="00985B04" w:rsidP="00490192">
            <w:pPr>
              <w:spacing w:after="0" w:line="240" w:lineRule="auto"/>
              <w:ind w:right="0"/>
              <w:jc w:val="center"/>
              <w:rPr>
                <w:rFonts w:eastAsia="MS PGothic"/>
                <w:b/>
                <w:szCs w:val="24"/>
              </w:rPr>
            </w:pPr>
            <w:r w:rsidRPr="00ED46F3">
              <w:rPr>
                <w:rFonts w:eastAsia="MS PGothic"/>
                <w:b/>
                <w:szCs w:val="24"/>
              </w:rPr>
              <w:t>Complete (x)</w:t>
            </w:r>
          </w:p>
          <w:p w14:paraId="4FA8DF45" w14:textId="77777777" w:rsidR="005E068C" w:rsidRPr="005E068C" w:rsidRDefault="005E068C" w:rsidP="00490192">
            <w:pPr>
              <w:spacing w:after="0" w:line="240" w:lineRule="auto"/>
              <w:ind w:right="0"/>
              <w:jc w:val="center"/>
              <w:rPr>
                <w:rFonts w:eastAsia="MS PGothic"/>
                <w:bCs/>
                <w:i/>
                <w:iCs/>
                <w:sz w:val="16"/>
                <w:szCs w:val="16"/>
              </w:rPr>
            </w:pPr>
            <w:r w:rsidRPr="005E068C">
              <w:rPr>
                <w:rFonts w:eastAsia="MS PGothic"/>
                <w:bCs/>
                <w:i/>
                <w:iCs/>
                <w:sz w:val="16"/>
                <w:szCs w:val="16"/>
              </w:rPr>
              <w:t>To be completed by grantee</w:t>
            </w:r>
          </w:p>
        </w:tc>
        <w:tc>
          <w:tcPr>
            <w:tcW w:w="623" w:type="dxa"/>
            <w:shd w:val="clear" w:color="auto" w:fill="5FA7CE"/>
            <w:vAlign w:val="center"/>
          </w:tcPr>
          <w:p w14:paraId="1C8A3748" w14:textId="77777777" w:rsidR="00985B04" w:rsidRPr="00ED46F3" w:rsidRDefault="00985B04" w:rsidP="00490192">
            <w:pPr>
              <w:spacing w:after="0" w:line="240" w:lineRule="auto"/>
              <w:ind w:right="0"/>
              <w:jc w:val="center"/>
              <w:rPr>
                <w:rFonts w:eastAsia="MS PGothic"/>
                <w:b/>
                <w:szCs w:val="24"/>
              </w:rPr>
            </w:pPr>
            <w:r>
              <w:rPr>
                <w:rFonts w:eastAsia="MS PGothic"/>
                <w:b/>
                <w:szCs w:val="24"/>
              </w:rPr>
              <w:t>#</w:t>
            </w:r>
          </w:p>
        </w:tc>
        <w:tc>
          <w:tcPr>
            <w:tcW w:w="6912" w:type="dxa"/>
            <w:shd w:val="clear" w:color="auto" w:fill="5FA7CE"/>
            <w:vAlign w:val="center"/>
          </w:tcPr>
          <w:p w14:paraId="7D777721" w14:textId="77777777" w:rsidR="00985B04" w:rsidRPr="00ED46F3" w:rsidRDefault="00985B04" w:rsidP="00490192">
            <w:pPr>
              <w:spacing w:after="0" w:line="240" w:lineRule="auto"/>
              <w:ind w:right="0"/>
              <w:jc w:val="center"/>
              <w:rPr>
                <w:rFonts w:eastAsia="MS PGothic"/>
                <w:b/>
                <w:szCs w:val="24"/>
              </w:rPr>
            </w:pPr>
            <w:r w:rsidRPr="00ED46F3">
              <w:rPr>
                <w:rFonts w:eastAsia="MS PGothic"/>
                <w:b/>
                <w:szCs w:val="24"/>
              </w:rPr>
              <w:t>Requirement</w:t>
            </w:r>
          </w:p>
        </w:tc>
        <w:tc>
          <w:tcPr>
            <w:tcW w:w="1452" w:type="dxa"/>
            <w:shd w:val="clear" w:color="auto" w:fill="5FA7CE"/>
            <w:vAlign w:val="center"/>
          </w:tcPr>
          <w:p w14:paraId="6B22331C" w14:textId="53CFBC7F" w:rsidR="00985B04" w:rsidRPr="00ED46F3" w:rsidRDefault="069D3E6D" w:rsidP="00490192">
            <w:pPr>
              <w:spacing w:after="0" w:line="240" w:lineRule="auto"/>
              <w:ind w:right="0"/>
              <w:jc w:val="center"/>
              <w:rPr>
                <w:rFonts w:eastAsia="MS PGothic"/>
                <w:b/>
              </w:rPr>
            </w:pPr>
            <w:r w:rsidRPr="5A5E37AB">
              <w:rPr>
                <w:rFonts w:eastAsia="MS PGothic"/>
                <w:b/>
                <w:bCs/>
              </w:rPr>
              <w:t>Timeline</w:t>
            </w:r>
          </w:p>
        </w:tc>
        <w:tc>
          <w:tcPr>
            <w:tcW w:w="1696" w:type="dxa"/>
            <w:shd w:val="clear" w:color="auto" w:fill="5FA7CE"/>
            <w:vAlign w:val="center"/>
          </w:tcPr>
          <w:p w14:paraId="6356A286" w14:textId="1F7C545B" w:rsidR="00985B04" w:rsidRPr="00E206A0" w:rsidRDefault="069D3E6D" w:rsidP="00490192">
            <w:pPr>
              <w:spacing w:after="0" w:line="240" w:lineRule="auto"/>
              <w:ind w:right="0"/>
              <w:jc w:val="center"/>
            </w:pPr>
            <w:r w:rsidRPr="00E206A0">
              <w:rPr>
                <w:rFonts w:eastAsia="MS PGothic"/>
                <w:b/>
                <w:bCs/>
              </w:rPr>
              <w:t>Due Date</w:t>
            </w:r>
          </w:p>
        </w:tc>
        <w:tc>
          <w:tcPr>
            <w:tcW w:w="2239" w:type="dxa"/>
            <w:shd w:val="clear" w:color="auto" w:fill="5FA7CE"/>
            <w:vAlign w:val="center"/>
          </w:tcPr>
          <w:p w14:paraId="2E8B6B26" w14:textId="77777777" w:rsidR="00985B04" w:rsidRPr="00ED46F3" w:rsidRDefault="00985B04" w:rsidP="00490192">
            <w:pPr>
              <w:spacing w:after="0" w:line="240" w:lineRule="auto"/>
              <w:ind w:right="0"/>
              <w:jc w:val="center"/>
              <w:rPr>
                <w:rFonts w:eastAsia="MS PGothic"/>
                <w:b/>
                <w:szCs w:val="24"/>
              </w:rPr>
            </w:pPr>
            <w:r w:rsidRPr="00ED46F3">
              <w:rPr>
                <w:rFonts w:eastAsia="MS PGothic"/>
                <w:b/>
                <w:szCs w:val="24"/>
              </w:rPr>
              <w:t>Submit to</w:t>
            </w:r>
          </w:p>
        </w:tc>
      </w:tr>
      <w:tr w:rsidR="00E51B28" w:rsidRPr="00ED46F3" w14:paraId="01B4C629" w14:textId="77777777" w:rsidTr="00700548">
        <w:trPr>
          <w:trHeight w:val="300"/>
          <w:jc w:val="center"/>
        </w:trPr>
        <w:tc>
          <w:tcPr>
            <w:tcW w:w="1313" w:type="dxa"/>
            <w:shd w:val="clear" w:color="auto" w:fill="auto"/>
            <w:vAlign w:val="center"/>
          </w:tcPr>
          <w:p w14:paraId="5F928C45" w14:textId="77777777" w:rsidR="00985B04" w:rsidRPr="00ED46F3" w:rsidRDefault="00985B04" w:rsidP="00490192">
            <w:pPr>
              <w:spacing w:after="0" w:line="240" w:lineRule="auto"/>
              <w:ind w:right="0"/>
              <w:rPr>
                <w:rFonts w:eastAsia="MS PGothic"/>
                <w:szCs w:val="24"/>
              </w:rPr>
            </w:pPr>
          </w:p>
        </w:tc>
        <w:tc>
          <w:tcPr>
            <w:tcW w:w="623" w:type="dxa"/>
            <w:vAlign w:val="center"/>
          </w:tcPr>
          <w:p w14:paraId="141C1E0F" w14:textId="77777777" w:rsidR="00985B04" w:rsidRPr="00ED46F3" w:rsidRDefault="00985B04" w:rsidP="00545393">
            <w:pPr>
              <w:spacing w:after="0" w:line="240" w:lineRule="auto"/>
              <w:ind w:right="0"/>
              <w:jc w:val="center"/>
              <w:rPr>
                <w:rFonts w:eastAsia="MS PGothic"/>
                <w:szCs w:val="24"/>
              </w:rPr>
            </w:pPr>
            <w:r>
              <w:rPr>
                <w:rFonts w:eastAsia="MS PGothic"/>
                <w:szCs w:val="24"/>
              </w:rPr>
              <w:t>F1</w:t>
            </w:r>
          </w:p>
        </w:tc>
        <w:tc>
          <w:tcPr>
            <w:tcW w:w="6912" w:type="dxa"/>
            <w:shd w:val="clear" w:color="auto" w:fill="auto"/>
            <w:vAlign w:val="center"/>
          </w:tcPr>
          <w:p w14:paraId="15B9D854" w14:textId="413261FD" w:rsidR="00985B04" w:rsidRPr="00ED46F3" w:rsidRDefault="00985B04" w:rsidP="00490192">
            <w:pPr>
              <w:spacing w:after="0" w:line="240" w:lineRule="auto"/>
              <w:ind w:right="0"/>
              <w:rPr>
                <w:rFonts w:eastAsia="MS PGothic"/>
              </w:rPr>
            </w:pPr>
            <w:r w:rsidRPr="31988D5A">
              <w:rPr>
                <w:rFonts w:eastAsia="MS PGothic"/>
              </w:rPr>
              <w:t>Inventory of equipment purchased with federal grant</w:t>
            </w:r>
            <w:r w:rsidR="000F67C2">
              <w:rPr>
                <w:rFonts w:eastAsia="MS PGothic"/>
              </w:rPr>
              <w:t xml:space="preserve"> and</w:t>
            </w:r>
            <w:r w:rsidR="00217724">
              <w:rPr>
                <w:rFonts w:eastAsia="MS PGothic"/>
              </w:rPr>
              <w:t>/or</w:t>
            </w:r>
            <w:r w:rsidR="000F67C2">
              <w:rPr>
                <w:rFonts w:eastAsia="MS PGothic"/>
              </w:rPr>
              <w:t xml:space="preserve"> </w:t>
            </w:r>
            <w:r w:rsidRPr="31988D5A">
              <w:rPr>
                <w:rFonts w:eastAsia="MS PGothic"/>
              </w:rPr>
              <w:t>match</w:t>
            </w:r>
            <w:r w:rsidR="00D24DD0">
              <w:rPr>
                <w:rFonts w:eastAsia="MS PGothic"/>
              </w:rPr>
              <w:t xml:space="preserve"> funds</w:t>
            </w:r>
            <w:r w:rsidRPr="31988D5A">
              <w:rPr>
                <w:rFonts w:eastAsia="MS PGothic"/>
              </w:rPr>
              <w:t xml:space="preserve">, including plan for disbursement (see the </w:t>
            </w:r>
            <w:hyperlink r:id="rId11">
              <w:r w:rsidRPr="31988D5A">
                <w:rPr>
                  <w:rFonts w:eastAsia="MS PGothic"/>
                  <w:color w:val="0000FF"/>
                  <w:u w:val="single"/>
                </w:rPr>
                <w:t>Asset Inventory Explanation in the Grantee Handbook</w:t>
              </w:r>
            </w:hyperlink>
            <w:r w:rsidRPr="31988D5A">
              <w:rPr>
                <w:rFonts w:eastAsia="MS PGothic"/>
              </w:rPr>
              <w:t xml:space="preserve"> and please complete the </w:t>
            </w:r>
            <w:hyperlink r:id="rId12" w:history="1">
              <w:r w:rsidRPr="00D93873">
                <w:rPr>
                  <w:rStyle w:val="Hyperlink"/>
                </w:rPr>
                <w:t>Asset Inventory Template</w:t>
              </w:r>
            </w:hyperlink>
            <w:r w:rsidRPr="31988D5A">
              <w:rPr>
                <w:rFonts w:eastAsia="MS PGothic"/>
              </w:rPr>
              <w:t>).</w:t>
            </w:r>
          </w:p>
          <w:p w14:paraId="15ACCECF" w14:textId="77777777" w:rsidR="00985B04" w:rsidRPr="00ED46F3" w:rsidRDefault="00985B04" w:rsidP="00174EB1">
            <w:pPr>
              <w:spacing w:before="240" w:after="0" w:line="240" w:lineRule="auto"/>
              <w:ind w:right="0"/>
              <w:rPr>
                <w:rFonts w:eastAsia="MS PGothic"/>
                <w:szCs w:val="24"/>
              </w:rPr>
            </w:pPr>
            <w:r w:rsidRPr="00ED46F3">
              <w:rPr>
                <w:rFonts w:eastAsia="MS PGothic"/>
                <w:b/>
                <w:szCs w:val="24"/>
              </w:rPr>
              <w:t xml:space="preserve">Note: </w:t>
            </w:r>
            <w:r w:rsidRPr="00ED46F3">
              <w:rPr>
                <w:rFonts w:eastAsia="MS PGothic"/>
                <w:szCs w:val="24"/>
              </w:rPr>
              <w:t>If equipment is re- dis</w:t>
            </w:r>
            <w:r>
              <w:rPr>
                <w:rFonts w:eastAsia="MS PGothic"/>
                <w:szCs w:val="24"/>
              </w:rPr>
              <w:t>tributed</w:t>
            </w:r>
            <w:r w:rsidRPr="00ED46F3">
              <w:rPr>
                <w:rFonts w:eastAsia="MS PGothic"/>
                <w:szCs w:val="24"/>
              </w:rPr>
              <w:t xml:space="preserve"> to another organization, priority must be given to AEFLA-funded programs, and receipt of the transfer must be provided.</w:t>
            </w:r>
          </w:p>
        </w:tc>
        <w:tc>
          <w:tcPr>
            <w:tcW w:w="1452" w:type="dxa"/>
            <w:shd w:val="clear" w:color="auto" w:fill="auto"/>
            <w:vAlign w:val="center"/>
          </w:tcPr>
          <w:p w14:paraId="2EB2E46F" w14:textId="0101BD45" w:rsidR="00985B04" w:rsidRPr="00ED46F3" w:rsidRDefault="00985B04" w:rsidP="5A5E37AB">
            <w:pPr>
              <w:spacing w:after="0" w:line="240" w:lineRule="auto"/>
              <w:ind w:right="0"/>
              <w:rPr>
                <w:rFonts w:eastAsia="MS PGothic"/>
              </w:rPr>
            </w:pPr>
            <w:r w:rsidRPr="5A5E37AB">
              <w:rPr>
                <w:rFonts w:eastAsia="MS PGothic"/>
              </w:rPr>
              <w:t>30 days after the end of the program year or last date of services.</w:t>
            </w:r>
            <w:r w:rsidR="18685175" w:rsidRPr="5A5E37AB">
              <w:rPr>
                <w:rFonts w:eastAsia="MS PGothic"/>
              </w:rPr>
              <w:t xml:space="preserve"> </w:t>
            </w:r>
          </w:p>
          <w:p w14:paraId="218688D5" w14:textId="1ECC0154" w:rsidR="00985B04" w:rsidRPr="00ED46F3" w:rsidRDefault="00985B04" w:rsidP="00490192">
            <w:pPr>
              <w:spacing w:after="0" w:line="240" w:lineRule="auto"/>
              <w:ind w:right="0"/>
              <w:rPr>
                <w:rFonts w:eastAsia="MS PGothic"/>
              </w:rPr>
            </w:pPr>
          </w:p>
        </w:tc>
        <w:tc>
          <w:tcPr>
            <w:tcW w:w="1696" w:type="dxa"/>
            <w:vAlign w:val="center"/>
          </w:tcPr>
          <w:p w14:paraId="413C1E9B" w14:textId="1B5EF57B" w:rsidR="00985B04" w:rsidRPr="0048731D" w:rsidRDefault="00985B04" w:rsidP="00490192">
            <w:pPr>
              <w:spacing w:after="0" w:line="240" w:lineRule="auto"/>
              <w:ind w:right="0"/>
              <w:rPr>
                <w:rFonts w:eastAsia="MS PGothic"/>
                <w:szCs w:val="24"/>
              </w:rPr>
            </w:pPr>
            <w:r w:rsidRPr="0048731D">
              <w:rPr>
                <w:rFonts w:eastAsia="MS PGothic"/>
                <w:szCs w:val="24"/>
              </w:rPr>
              <w:t xml:space="preserve">Due on or before </w:t>
            </w:r>
            <w:r w:rsidRPr="0048731D">
              <w:rPr>
                <w:rFonts w:eastAsia="MS PGothic"/>
                <w:b/>
                <w:bCs/>
                <w:szCs w:val="24"/>
              </w:rPr>
              <w:t>7/31/</w:t>
            </w:r>
            <w:r w:rsidR="00054EC3" w:rsidRPr="0048731D">
              <w:rPr>
                <w:rFonts w:eastAsia="MS PGothic"/>
                <w:b/>
                <w:bCs/>
                <w:szCs w:val="24"/>
              </w:rPr>
              <w:t>2024</w:t>
            </w:r>
          </w:p>
        </w:tc>
        <w:tc>
          <w:tcPr>
            <w:tcW w:w="2239" w:type="dxa"/>
            <w:shd w:val="clear" w:color="auto" w:fill="auto"/>
            <w:vAlign w:val="center"/>
          </w:tcPr>
          <w:p w14:paraId="509BBD2A" w14:textId="4184D4E5" w:rsidR="00985B04" w:rsidRPr="0048731D" w:rsidRDefault="6C1BA92A" w:rsidP="00490192">
            <w:pPr>
              <w:spacing w:after="0" w:line="240" w:lineRule="auto"/>
              <w:ind w:right="0"/>
              <w:rPr>
                <w:rFonts w:eastAsia="MS PGothic"/>
              </w:rPr>
            </w:pPr>
            <w:r w:rsidRPr="0048731D">
              <w:rPr>
                <w:rFonts w:eastAsia="MS PGothic"/>
              </w:rPr>
              <w:t xml:space="preserve">Submit in </w:t>
            </w:r>
            <w:r w:rsidR="00E206A0" w:rsidRPr="0048731D">
              <w:rPr>
                <w:rFonts w:eastAsia="MS PGothic"/>
              </w:rPr>
              <w:t xml:space="preserve">Syncplicity </w:t>
            </w:r>
            <w:r w:rsidRPr="0048731D">
              <w:rPr>
                <w:rFonts w:eastAsia="MS PGothic"/>
              </w:rPr>
              <w:t xml:space="preserve">Closeout Folder </w:t>
            </w:r>
          </w:p>
        </w:tc>
      </w:tr>
      <w:tr w:rsidR="00E51B28" w:rsidRPr="00ED46F3" w14:paraId="7A0567B0" w14:textId="77777777" w:rsidTr="00700548">
        <w:trPr>
          <w:trHeight w:val="300"/>
          <w:jc w:val="center"/>
        </w:trPr>
        <w:tc>
          <w:tcPr>
            <w:tcW w:w="1313" w:type="dxa"/>
            <w:shd w:val="clear" w:color="auto" w:fill="auto"/>
            <w:vAlign w:val="center"/>
          </w:tcPr>
          <w:p w14:paraId="0F22B477" w14:textId="77777777" w:rsidR="00985B04" w:rsidRPr="00ED46F3" w:rsidRDefault="00985B04" w:rsidP="00985B04">
            <w:pPr>
              <w:spacing w:after="0" w:line="240" w:lineRule="auto"/>
              <w:ind w:right="0"/>
              <w:rPr>
                <w:rFonts w:eastAsia="MS PGothic"/>
                <w:szCs w:val="24"/>
              </w:rPr>
            </w:pPr>
          </w:p>
        </w:tc>
        <w:tc>
          <w:tcPr>
            <w:tcW w:w="623" w:type="dxa"/>
            <w:vAlign w:val="center"/>
          </w:tcPr>
          <w:p w14:paraId="4171FB18" w14:textId="77777777" w:rsidR="00985B04" w:rsidRPr="00ED46F3" w:rsidRDefault="00985B04" w:rsidP="00545393">
            <w:pPr>
              <w:spacing w:after="0" w:line="240" w:lineRule="auto"/>
              <w:ind w:right="0"/>
              <w:jc w:val="center"/>
              <w:rPr>
                <w:rFonts w:eastAsia="MS PGothic"/>
                <w:szCs w:val="24"/>
              </w:rPr>
            </w:pPr>
            <w:r>
              <w:rPr>
                <w:rFonts w:eastAsia="MS PGothic"/>
                <w:szCs w:val="24"/>
              </w:rPr>
              <w:t>F2</w:t>
            </w:r>
          </w:p>
        </w:tc>
        <w:tc>
          <w:tcPr>
            <w:tcW w:w="6912" w:type="dxa"/>
            <w:shd w:val="clear" w:color="auto" w:fill="auto"/>
            <w:vAlign w:val="center"/>
          </w:tcPr>
          <w:p w14:paraId="4CBAAB99" w14:textId="3566E70C" w:rsidR="00985B04" w:rsidRDefault="00985B04" w:rsidP="00985B04">
            <w:pPr>
              <w:spacing w:after="0" w:line="240" w:lineRule="auto"/>
              <w:ind w:right="0"/>
              <w:rPr>
                <w:rFonts w:eastAsia="MS PGothic"/>
              </w:rPr>
            </w:pPr>
            <w:r w:rsidRPr="77317EC0">
              <w:rPr>
                <w:rFonts w:eastAsia="MS PGothic"/>
              </w:rPr>
              <w:t>Inventory of unused supplies, if in excess of $5000, purchased with federal grant</w:t>
            </w:r>
            <w:r w:rsidR="000F67C2">
              <w:rPr>
                <w:rFonts w:eastAsia="MS PGothic"/>
              </w:rPr>
              <w:t xml:space="preserve"> and</w:t>
            </w:r>
            <w:r w:rsidR="00D24DD0">
              <w:rPr>
                <w:rFonts w:eastAsia="MS PGothic"/>
              </w:rPr>
              <w:t>/or</w:t>
            </w:r>
            <w:r w:rsidR="000F67C2">
              <w:rPr>
                <w:rFonts w:eastAsia="MS PGothic"/>
              </w:rPr>
              <w:t xml:space="preserve"> </w:t>
            </w:r>
            <w:r w:rsidRPr="77317EC0">
              <w:rPr>
                <w:rFonts w:eastAsia="MS PGothic"/>
              </w:rPr>
              <w:t>match</w:t>
            </w:r>
            <w:r w:rsidR="000F67C2">
              <w:rPr>
                <w:rFonts w:eastAsia="MS PGothic"/>
              </w:rPr>
              <w:t xml:space="preserve"> </w:t>
            </w:r>
            <w:r w:rsidR="00D24DD0">
              <w:rPr>
                <w:rFonts w:eastAsia="MS PGothic"/>
              </w:rPr>
              <w:t xml:space="preserve">funds </w:t>
            </w:r>
            <w:r w:rsidRPr="77317EC0">
              <w:rPr>
                <w:rFonts w:eastAsia="MS PGothic"/>
              </w:rPr>
              <w:t xml:space="preserve">(see the </w:t>
            </w:r>
            <w:hyperlink r:id="rId13">
              <w:r w:rsidRPr="77317EC0">
                <w:rPr>
                  <w:rFonts w:eastAsia="MS PGothic"/>
                  <w:color w:val="0000FF"/>
                  <w:u w:val="single"/>
                </w:rPr>
                <w:t>Asset Inventory Explanation in the Grantee Handbook</w:t>
              </w:r>
            </w:hyperlink>
            <w:r w:rsidRPr="77317EC0">
              <w:rPr>
                <w:rFonts w:eastAsia="MS PGothic"/>
              </w:rPr>
              <w:t xml:space="preserve"> and please complete the</w:t>
            </w:r>
            <w:r w:rsidRPr="006525EC">
              <w:t xml:space="preserve"> </w:t>
            </w:r>
            <w:hyperlink r:id="rId14" w:history="1">
              <w:r w:rsidRPr="00D93873">
                <w:rPr>
                  <w:rStyle w:val="Hyperlink"/>
                </w:rPr>
                <w:t>Asset Inventory Template</w:t>
              </w:r>
            </w:hyperlink>
            <w:r w:rsidRPr="77317EC0">
              <w:rPr>
                <w:rFonts w:eastAsia="MS PGothic"/>
              </w:rPr>
              <w:t>).</w:t>
            </w:r>
          </w:p>
          <w:p w14:paraId="7E4D9065" w14:textId="1D4BC423" w:rsidR="77317EC0" w:rsidRDefault="77317EC0" w:rsidP="77317EC0">
            <w:pPr>
              <w:spacing w:after="0" w:line="240" w:lineRule="auto"/>
              <w:ind w:right="0"/>
              <w:rPr>
                <w:rFonts w:eastAsia="MS PGothic"/>
              </w:rPr>
            </w:pPr>
          </w:p>
          <w:p w14:paraId="41EAFEFC" w14:textId="1E2D8E28" w:rsidR="7D519C1F" w:rsidRDefault="7D519C1F" w:rsidP="77317EC0">
            <w:pPr>
              <w:spacing w:after="0" w:line="240" w:lineRule="auto"/>
              <w:ind w:right="0"/>
              <w:rPr>
                <w:rFonts w:eastAsia="MS PGothic"/>
              </w:rPr>
            </w:pPr>
            <w:r w:rsidRPr="77317EC0">
              <w:rPr>
                <w:rFonts w:eastAsia="MS PGothic"/>
              </w:rPr>
              <w:t xml:space="preserve">Unused supplies </w:t>
            </w:r>
            <w:r w:rsidR="00342BCA">
              <w:rPr>
                <w:rFonts w:eastAsia="MS PGothic"/>
              </w:rPr>
              <w:t>means</w:t>
            </w:r>
            <w:r w:rsidRPr="77317EC0">
              <w:rPr>
                <w:rFonts w:eastAsia="MS PGothic"/>
              </w:rPr>
              <w:t xml:space="preserve"> supplies that are in new condition, not having been used or opened before.</w:t>
            </w:r>
            <w:r w:rsidR="6DDA00E7" w:rsidRPr="77317EC0">
              <w:rPr>
                <w:rFonts w:eastAsia="MS PGothic"/>
              </w:rPr>
              <w:t xml:space="preserve"> </w:t>
            </w:r>
          </w:p>
          <w:p w14:paraId="3055EB4B" w14:textId="77777777" w:rsidR="00985B04" w:rsidRPr="00ED46F3" w:rsidRDefault="00985B04" w:rsidP="00174EB1">
            <w:pPr>
              <w:spacing w:before="240" w:after="0" w:line="240" w:lineRule="auto"/>
              <w:ind w:right="0"/>
              <w:rPr>
                <w:rFonts w:eastAsia="MS PGothic"/>
                <w:szCs w:val="24"/>
              </w:rPr>
            </w:pPr>
            <w:r w:rsidRPr="00ED46F3">
              <w:rPr>
                <w:rFonts w:eastAsia="MS PGothic"/>
                <w:b/>
                <w:szCs w:val="24"/>
              </w:rPr>
              <w:t xml:space="preserve">Note: </w:t>
            </w:r>
            <w:r w:rsidRPr="00ED46F3">
              <w:rPr>
                <w:rFonts w:eastAsia="MS PGothic"/>
                <w:szCs w:val="24"/>
              </w:rPr>
              <w:t xml:space="preserve">If </w:t>
            </w:r>
            <w:r>
              <w:rPr>
                <w:rFonts w:eastAsia="MS PGothic"/>
                <w:szCs w:val="24"/>
              </w:rPr>
              <w:t>supplies are</w:t>
            </w:r>
            <w:r w:rsidRPr="00ED46F3">
              <w:rPr>
                <w:rFonts w:eastAsia="MS PGothic"/>
                <w:szCs w:val="24"/>
              </w:rPr>
              <w:t xml:space="preserve"> re-dis</w:t>
            </w:r>
            <w:r>
              <w:rPr>
                <w:rFonts w:eastAsia="MS PGothic"/>
                <w:szCs w:val="24"/>
              </w:rPr>
              <w:t xml:space="preserve">tributed </w:t>
            </w:r>
            <w:r w:rsidRPr="00ED46F3">
              <w:rPr>
                <w:rFonts w:eastAsia="MS PGothic"/>
                <w:szCs w:val="24"/>
              </w:rPr>
              <w:t>to another organization, priority must be given to AEFLA-funded programs, and receipt of the transfer must be provided.</w:t>
            </w:r>
          </w:p>
        </w:tc>
        <w:tc>
          <w:tcPr>
            <w:tcW w:w="1452" w:type="dxa"/>
            <w:shd w:val="clear" w:color="auto" w:fill="auto"/>
            <w:vAlign w:val="center"/>
          </w:tcPr>
          <w:p w14:paraId="6B30667F" w14:textId="77777777" w:rsidR="00985B04" w:rsidRPr="00ED46F3" w:rsidRDefault="00985B04" w:rsidP="00985B04">
            <w:pPr>
              <w:spacing w:after="0" w:line="240" w:lineRule="auto"/>
              <w:ind w:right="0"/>
              <w:rPr>
                <w:rFonts w:eastAsia="MS PGothic"/>
                <w:szCs w:val="24"/>
              </w:rPr>
            </w:pPr>
            <w:r w:rsidRPr="00ED46F3">
              <w:rPr>
                <w:rFonts w:eastAsia="MS PGothic"/>
                <w:szCs w:val="24"/>
              </w:rPr>
              <w:t>30 days after the end of the program year or last date of services.</w:t>
            </w:r>
          </w:p>
        </w:tc>
        <w:tc>
          <w:tcPr>
            <w:tcW w:w="1696" w:type="dxa"/>
            <w:vAlign w:val="center"/>
          </w:tcPr>
          <w:p w14:paraId="3AD91691" w14:textId="116945EC" w:rsidR="00985B04" w:rsidRPr="0048731D" w:rsidRDefault="00985B04" w:rsidP="00985B04">
            <w:pPr>
              <w:spacing w:after="0" w:line="240" w:lineRule="auto"/>
              <w:ind w:right="0"/>
              <w:rPr>
                <w:rFonts w:eastAsia="MS PGothic"/>
                <w:szCs w:val="24"/>
              </w:rPr>
            </w:pPr>
            <w:r w:rsidRPr="0048731D">
              <w:rPr>
                <w:rFonts w:eastAsia="MS PGothic"/>
                <w:szCs w:val="24"/>
              </w:rPr>
              <w:t xml:space="preserve">Due on or before </w:t>
            </w:r>
            <w:r w:rsidRPr="0048731D">
              <w:rPr>
                <w:rFonts w:eastAsia="MS PGothic"/>
                <w:b/>
                <w:bCs/>
                <w:szCs w:val="24"/>
              </w:rPr>
              <w:t>7/31/</w:t>
            </w:r>
            <w:r w:rsidR="00054EC3" w:rsidRPr="0048731D">
              <w:rPr>
                <w:rFonts w:eastAsia="MS PGothic"/>
                <w:b/>
                <w:bCs/>
                <w:szCs w:val="24"/>
              </w:rPr>
              <w:t>2024</w:t>
            </w:r>
          </w:p>
        </w:tc>
        <w:tc>
          <w:tcPr>
            <w:tcW w:w="2239" w:type="dxa"/>
            <w:shd w:val="clear" w:color="auto" w:fill="auto"/>
            <w:vAlign w:val="center"/>
          </w:tcPr>
          <w:p w14:paraId="78874F98" w14:textId="5A5D8834" w:rsidR="00985B04" w:rsidRPr="0048731D" w:rsidRDefault="00E206A0" w:rsidP="00985B04">
            <w:pPr>
              <w:spacing w:after="0" w:line="240" w:lineRule="auto"/>
              <w:ind w:right="0"/>
              <w:rPr>
                <w:rFonts w:eastAsia="MS PGothic"/>
              </w:rPr>
            </w:pPr>
            <w:r w:rsidRPr="0048731D">
              <w:rPr>
                <w:rFonts w:eastAsia="MS PGothic"/>
              </w:rPr>
              <w:t>Submit in Syncplicity Closeout Folder</w:t>
            </w:r>
          </w:p>
        </w:tc>
      </w:tr>
      <w:tr w:rsidR="00E51B28" w:rsidRPr="00ED46F3" w14:paraId="69BFE5F7" w14:textId="77777777" w:rsidTr="00700548">
        <w:trPr>
          <w:trHeight w:val="300"/>
          <w:jc w:val="center"/>
        </w:trPr>
        <w:tc>
          <w:tcPr>
            <w:tcW w:w="1313" w:type="dxa"/>
            <w:shd w:val="clear" w:color="auto" w:fill="auto"/>
            <w:vAlign w:val="center"/>
          </w:tcPr>
          <w:p w14:paraId="3C67B350" w14:textId="77777777" w:rsidR="00545393" w:rsidRPr="00ED46F3" w:rsidRDefault="00545393" w:rsidP="00545393">
            <w:pPr>
              <w:spacing w:after="0" w:line="240" w:lineRule="auto"/>
              <w:ind w:right="0"/>
              <w:rPr>
                <w:rFonts w:eastAsia="MS PGothic"/>
                <w:szCs w:val="24"/>
              </w:rPr>
            </w:pPr>
          </w:p>
        </w:tc>
        <w:tc>
          <w:tcPr>
            <w:tcW w:w="623" w:type="dxa"/>
            <w:vAlign w:val="center"/>
          </w:tcPr>
          <w:p w14:paraId="7156DEF3" w14:textId="77777777" w:rsidR="00545393" w:rsidRDefault="00545393" w:rsidP="00545393">
            <w:pPr>
              <w:spacing w:after="0" w:line="240" w:lineRule="auto"/>
              <w:ind w:right="0"/>
              <w:jc w:val="center"/>
              <w:rPr>
                <w:rFonts w:eastAsia="MS PGothic"/>
                <w:szCs w:val="24"/>
              </w:rPr>
            </w:pPr>
            <w:r>
              <w:rPr>
                <w:rFonts w:eastAsia="MS PGothic"/>
                <w:szCs w:val="24"/>
              </w:rPr>
              <w:t>F3</w:t>
            </w:r>
          </w:p>
        </w:tc>
        <w:tc>
          <w:tcPr>
            <w:tcW w:w="6912" w:type="dxa"/>
            <w:shd w:val="clear" w:color="auto" w:fill="auto"/>
            <w:vAlign w:val="center"/>
          </w:tcPr>
          <w:p w14:paraId="2CB3F6C8" w14:textId="2EBB9766" w:rsidR="00545393" w:rsidRPr="00ED46F3" w:rsidRDefault="00545393" w:rsidP="00545393">
            <w:pPr>
              <w:spacing w:after="0" w:line="240" w:lineRule="auto"/>
              <w:ind w:right="0"/>
              <w:rPr>
                <w:rFonts w:eastAsia="MS PGothic"/>
                <w:szCs w:val="24"/>
              </w:rPr>
            </w:pPr>
            <w:r w:rsidRPr="00ED46F3">
              <w:rPr>
                <w:rFonts w:eastAsia="MS PGothic"/>
                <w:szCs w:val="24"/>
              </w:rPr>
              <w:t xml:space="preserve">Receipt documenting the transfer of equipment and </w:t>
            </w:r>
            <w:r w:rsidR="00AC4B9F" w:rsidRPr="00ED46F3">
              <w:rPr>
                <w:rFonts w:eastAsia="MS PGothic"/>
                <w:szCs w:val="24"/>
              </w:rPr>
              <w:t>supplies</w:t>
            </w:r>
            <w:r w:rsidRPr="00ED46F3">
              <w:rPr>
                <w:rFonts w:eastAsia="MS PGothic"/>
                <w:szCs w:val="24"/>
              </w:rPr>
              <w:t xml:space="preserve"> to another organization</w:t>
            </w:r>
            <w:r>
              <w:rPr>
                <w:rFonts w:eastAsia="MS PGothic"/>
                <w:szCs w:val="24"/>
              </w:rPr>
              <w:t>, if required. If the grantee is keeping the equipment and supplies this must be listed in the Asset Inventory.</w:t>
            </w:r>
          </w:p>
        </w:tc>
        <w:tc>
          <w:tcPr>
            <w:tcW w:w="1452" w:type="dxa"/>
            <w:shd w:val="clear" w:color="auto" w:fill="auto"/>
            <w:vAlign w:val="center"/>
          </w:tcPr>
          <w:p w14:paraId="0F0F1CB8" w14:textId="77777777" w:rsidR="00545393" w:rsidRDefault="00545393" w:rsidP="00545393">
            <w:pPr>
              <w:spacing w:after="0" w:line="240" w:lineRule="auto"/>
              <w:ind w:right="0"/>
              <w:rPr>
                <w:rFonts w:eastAsia="MS PGothic"/>
                <w:szCs w:val="24"/>
              </w:rPr>
            </w:pPr>
            <w:r w:rsidRPr="00ED46F3">
              <w:rPr>
                <w:rFonts w:eastAsia="MS PGothic"/>
                <w:szCs w:val="24"/>
              </w:rPr>
              <w:t>30 days</w:t>
            </w:r>
            <w:r w:rsidRPr="00490192">
              <w:rPr>
                <w:rFonts w:eastAsia="MS PGothic"/>
                <w:szCs w:val="24"/>
              </w:rPr>
              <w:t xml:space="preserve"> a</w:t>
            </w:r>
            <w:r w:rsidRPr="00ED46F3">
              <w:rPr>
                <w:rFonts w:eastAsia="MS PGothic"/>
                <w:szCs w:val="24"/>
              </w:rPr>
              <w:t>fter the end of the program year or last date of services.</w:t>
            </w:r>
          </w:p>
        </w:tc>
        <w:tc>
          <w:tcPr>
            <w:tcW w:w="1696" w:type="dxa"/>
            <w:vAlign w:val="center"/>
          </w:tcPr>
          <w:p w14:paraId="51CD6BF3" w14:textId="76B6AB13" w:rsidR="00545393" w:rsidRPr="0048731D" w:rsidRDefault="00545393" w:rsidP="00545393">
            <w:pPr>
              <w:spacing w:after="0" w:line="240" w:lineRule="auto"/>
              <w:ind w:right="0"/>
              <w:rPr>
                <w:rFonts w:eastAsia="MS PGothic"/>
                <w:szCs w:val="24"/>
              </w:rPr>
            </w:pPr>
            <w:r w:rsidRPr="0048731D">
              <w:rPr>
                <w:rFonts w:eastAsia="MS PGothic"/>
                <w:szCs w:val="24"/>
              </w:rPr>
              <w:t xml:space="preserve">Due on or before </w:t>
            </w:r>
            <w:r w:rsidRPr="0048731D">
              <w:rPr>
                <w:rFonts w:eastAsia="MS PGothic"/>
                <w:b/>
                <w:bCs/>
                <w:szCs w:val="24"/>
              </w:rPr>
              <w:t>7/31/</w:t>
            </w:r>
            <w:r w:rsidR="00054EC3" w:rsidRPr="0048731D">
              <w:rPr>
                <w:rFonts w:eastAsia="MS PGothic"/>
                <w:b/>
                <w:bCs/>
                <w:szCs w:val="24"/>
              </w:rPr>
              <w:t>2024</w:t>
            </w:r>
          </w:p>
        </w:tc>
        <w:tc>
          <w:tcPr>
            <w:tcW w:w="2239" w:type="dxa"/>
            <w:shd w:val="clear" w:color="auto" w:fill="auto"/>
            <w:vAlign w:val="center"/>
          </w:tcPr>
          <w:p w14:paraId="0556B08E" w14:textId="059E91DE" w:rsidR="00545393" w:rsidRPr="0048731D" w:rsidRDefault="00E206A0" w:rsidP="00545393">
            <w:pPr>
              <w:spacing w:after="0" w:line="240" w:lineRule="auto"/>
              <w:ind w:right="0"/>
              <w:rPr>
                <w:rFonts w:eastAsia="MS PGothic"/>
              </w:rPr>
            </w:pPr>
            <w:r w:rsidRPr="0048731D">
              <w:rPr>
                <w:rFonts w:eastAsia="MS PGothic"/>
              </w:rPr>
              <w:t>Submit in Syncplicity Closeout Folder</w:t>
            </w:r>
          </w:p>
        </w:tc>
      </w:tr>
      <w:tr w:rsidR="00E51B28" w:rsidRPr="00ED46F3" w14:paraId="5DB4B276" w14:textId="77777777" w:rsidTr="00700548">
        <w:trPr>
          <w:trHeight w:val="300"/>
          <w:jc w:val="center"/>
        </w:trPr>
        <w:tc>
          <w:tcPr>
            <w:tcW w:w="1313" w:type="dxa"/>
            <w:shd w:val="clear" w:color="auto" w:fill="auto"/>
            <w:vAlign w:val="center"/>
          </w:tcPr>
          <w:p w14:paraId="01E61F48" w14:textId="77777777" w:rsidR="00545393" w:rsidRPr="00ED46F3" w:rsidRDefault="00545393" w:rsidP="00545393">
            <w:pPr>
              <w:spacing w:after="0" w:line="240" w:lineRule="auto"/>
              <w:ind w:right="0"/>
              <w:rPr>
                <w:rFonts w:eastAsia="MS PGothic"/>
                <w:szCs w:val="24"/>
              </w:rPr>
            </w:pPr>
          </w:p>
        </w:tc>
        <w:tc>
          <w:tcPr>
            <w:tcW w:w="623" w:type="dxa"/>
            <w:vAlign w:val="center"/>
          </w:tcPr>
          <w:p w14:paraId="744ACBDE" w14:textId="77777777" w:rsidR="00545393" w:rsidRPr="00ED46F3" w:rsidRDefault="00545393" w:rsidP="00545393">
            <w:pPr>
              <w:spacing w:after="0" w:line="240" w:lineRule="auto"/>
              <w:ind w:right="0"/>
              <w:jc w:val="center"/>
              <w:rPr>
                <w:rFonts w:eastAsia="MS PGothic"/>
                <w:szCs w:val="24"/>
              </w:rPr>
            </w:pPr>
            <w:r>
              <w:rPr>
                <w:rFonts w:eastAsia="MS PGothic"/>
                <w:szCs w:val="24"/>
              </w:rPr>
              <w:t>F4</w:t>
            </w:r>
          </w:p>
        </w:tc>
        <w:tc>
          <w:tcPr>
            <w:tcW w:w="6912" w:type="dxa"/>
            <w:shd w:val="clear" w:color="auto" w:fill="auto"/>
            <w:vAlign w:val="center"/>
          </w:tcPr>
          <w:p w14:paraId="51D3E56C" w14:textId="5207AA37" w:rsidR="00545393" w:rsidRPr="00ED46F3" w:rsidRDefault="00545393" w:rsidP="00545393">
            <w:pPr>
              <w:spacing w:after="0" w:line="240" w:lineRule="auto"/>
              <w:ind w:right="0"/>
              <w:rPr>
                <w:rFonts w:eastAsia="MS PGothic"/>
                <w:szCs w:val="24"/>
              </w:rPr>
            </w:pPr>
            <w:r w:rsidRPr="00ED46F3">
              <w:rPr>
                <w:rFonts w:eastAsia="MS PGothic"/>
                <w:szCs w:val="24"/>
              </w:rPr>
              <w:t>Copyright confirmation if the grantee obtained a copyright on anything developed using grant funds (if applicable).</w:t>
            </w:r>
          </w:p>
        </w:tc>
        <w:tc>
          <w:tcPr>
            <w:tcW w:w="1452" w:type="dxa"/>
            <w:shd w:val="clear" w:color="auto" w:fill="auto"/>
            <w:vAlign w:val="center"/>
          </w:tcPr>
          <w:p w14:paraId="49153880" w14:textId="77777777" w:rsidR="00545393" w:rsidRPr="00ED46F3" w:rsidRDefault="00545393" w:rsidP="00545393">
            <w:pPr>
              <w:spacing w:after="0" w:line="240" w:lineRule="auto"/>
              <w:ind w:right="0"/>
              <w:rPr>
                <w:rFonts w:eastAsia="MS PGothic"/>
                <w:szCs w:val="24"/>
              </w:rPr>
            </w:pPr>
            <w:r>
              <w:rPr>
                <w:rFonts w:eastAsia="MS PGothic"/>
                <w:szCs w:val="24"/>
              </w:rPr>
              <w:t>60 days</w:t>
            </w:r>
            <w:r w:rsidRPr="00ED46F3">
              <w:rPr>
                <w:rFonts w:eastAsia="MS PGothic"/>
                <w:szCs w:val="24"/>
              </w:rPr>
              <w:t xml:space="preserve"> after the end of the program </w:t>
            </w:r>
            <w:r w:rsidRPr="00ED46F3">
              <w:rPr>
                <w:rFonts w:eastAsia="MS PGothic"/>
                <w:szCs w:val="24"/>
              </w:rPr>
              <w:lastRenderedPageBreak/>
              <w:t>year or last date of services.</w:t>
            </w:r>
          </w:p>
        </w:tc>
        <w:tc>
          <w:tcPr>
            <w:tcW w:w="1696" w:type="dxa"/>
            <w:vAlign w:val="center"/>
          </w:tcPr>
          <w:p w14:paraId="4E255F4A" w14:textId="4170A447" w:rsidR="00545393" w:rsidRPr="0048731D" w:rsidRDefault="00545393" w:rsidP="00545393">
            <w:pPr>
              <w:spacing w:after="0" w:line="240" w:lineRule="auto"/>
              <w:ind w:right="0"/>
              <w:rPr>
                <w:rFonts w:eastAsia="MS PGothic"/>
                <w:szCs w:val="24"/>
              </w:rPr>
            </w:pPr>
            <w:r w:rsidRPr="0048731D">
              <w:rPr>
                <w:rFonts w:eastAsia="MS PGothic"/>
                <w:szCs w:val="24"/>
              </w:rPr>
              <w:lastRenderedPageBreak/>
              <w:t xml:space="preserve">Due on or before </w:t>
            </w:r>
            <w:r w:rsidRPr="0048731D">
              <w:rPr>
                <w:rFonts w:eastAsia="MS PGothic"/>
                <w:b/>
                <w:bCs/>
                <w:szCs w:val="24"/>
              </w:rPr>
              <w:t>8/31/</w:t>
            </w:r>
            <w:r w:rsidR="00054EC3" w:rsidRPr="0048731D">
              <w:rPr>
                <w:rFonts w:eastAsia="MS PGothic"/>
                <w:b/>
                <w:bCs/>
                <w:szCs w:val="24"/>
              </w:rPr>
              <w:t>2024</w:t>
            </w:r>
          </w:p>
        </w:tc>
        <w:tc>
          <w:tcPr>
            <w:tcW w:w="2239" w:type="dxa"/>
            <w:shd w:val="clear" w:color="auto" w:fill="auto"/>
            <w:vAlign w:val="center"/>
          </w:tcPr>
          <w:p w14:paraId="555CA1B6" w14:textId="6B7D0A06" w:rsidR="00545393" w:rsidRPr="0048731D" w:rsidRDefault="00E206A0" w:rsidP="00545393">
            <w:pPr>
              <w:spacing w:after="0" w:line="240" w:lineRule="auto"/>
              <w:ind w:right="0"/>
              <w:rPr>
                <w:rFonts w:eastAsia="MS PGothic"/>
              </w:rPr>
            </w:pPr>
            <w:r w:rsidRPr="0048731D">
              <w:rPr>
                <w:rFonts w:eastAsia="MS PGothic"/>
              </w:rPr>
              <w:t>Submit in Syncplicity Closeout Folder</w:t>
            </w:r>
          </w:p>
        </w:tc>
      </w:tr>
      <w:tr w:rsidR="00E51B28" w:rsidRPr="00490192" w14:paraId="50B3ED64" w14:textId="77777777" w:rsidTr="003D7D09">
        <w:trPr>
          <w:trHeight w:val="300"/>
          <w:jc w:val="center"/>
        </w:trPr>
        <w:tc>
          <w:tcPr>
            <w:tcW w:w="1313" w:type="dxa"/>
            <w:shd w:val="clear" w:color="auto" w:fill="FFFFFF" w:themeFill="background1"/>
            <w:vAlign w:val="center"/>
          </w:tcPr>
          <w:p w14:paraId="782F2F8E" w14:textId="77777777" w:rsidR="00545393" w:rsidRPr="00ED46F3" w:rsidRDefault="00545393" w:rsidP="00545393">
            <w:pPr>
              <w:spacing w:after="0" w:line="240" w:lineRule="auto"/>
              <w:ind w:right="0"/>
              <w:rPr>
                <w:rFonts w:eastAsia="MS PGothic"/>
                <w:szCs w:val="24"/>
              </w:rPr>
            </w:pPr>
          </w:p>
        </w:tc>
        <w:tc>
          <w:tcPr>
            <w:tcW w:w="623" w:type="dxa"/>
            <w:shd w:val="clear" w:color="auto" w:fill="FFFFFF" w:themeFill="background1"/>
            <w:vAlign w:val="center"/>
          </w:tcPr>
          <w:p w14:paraId="454060DC" w14:textId="77777777" w:rsidR="00545393" w:rsidRPr="00ED46F3" w:rsidRDefault="00545393" w:rsidP="00545393">
            <w:pPr>
              <w:spacing w:after="0" w:line="240" w:lineRule="auto"/>
              <w:ind w:right="0"/>
              <w:jc w:val="center"/>
              <w:rPr>
                <w:rFonts w:eastAsia="MS PGothic"/>
                <w:szCs w:val="24"/>
              </w:rPr>
            </w:pPr>
            <w:r>
              <w:rPr>
                <w:rFonts w:eastAsia="MS PGothic"/>
                <w:szCs w:val="24"/>
              </w:rPr>
              <w:t>F5</w:t>
            </w:r>
          </w:p>
        </w:tc>
        <w:tc>
          <w:tcPr>
            <w:tcW w:w="6912" w:type="dxa"/>
            <w:shd w:val="clear" w:color="auto" w:fill="FFFFFF" w:themeFill="background1"/>
            <w:vAlign w:val="center"/>
          </w:tcPr>
          <w:p w14:paraId="51D09E94" w14:textId="445BCACE" w:rsidR="00545393" w:rsidRDefault="00545393" w:rsidP="00545393">
            <w:pPr>
              <w:spacing w:after="0" w:line="240" w:lineRule="auto"/>
              <w:ind w:right="0"/>
              <w:rPr>
                <w:rFonts w:eastAsia="MS PGothic"/>
              </w:rPr>
            </w:pPr>
            <w:r w:rsidRPr="77317EC0">
              <w:rPr>
                <w:rFonts w:eastAsia="MS PGothic"/>
              </w:rPr>
              <w:t xml:space="preserve">Submit Annual Financial Report </w:t>
            </w:r>
            <w:r w:rsidR="3D9683D5" w:rsidRPr="20FCB40B">
              <w:rPr>
                <w:rFonts w:eastAsia="MS PGothic"/>
              </w:rPr>
              <w:t xml:space="preserve">using the latest approved budget </w:t>
            </w:r>
            <w:r w:rsidRPr="20FCB40B">
              <w:rPr>
                <w:rFonts w:eastAsia="MS PGothic"/>
              </w:rPr>
              <w:t>(</w:t>
            </w:r>
            <w:r w:rsidRPr="77317EC0">
              <w:rPr>
                <w:rFonts w:eastAsia="MS PGothic"/>
              </w:rPr>
              <w:t>available no later than July 1 annually)</w:t>
            </w:r>
          </w:p>
          <w:p w14:paraId="4B60789E" w14:textId="4FE5BC9E" w:rsidR="00545393" w:rsidRPr="007436C5" w:rsidRDefault="00545393" w:rsidP="00545393">
            <w:pPr>
              <w:numPr>
                <w:ilvl w:val="0"/>
                <w:numId w:val="2"/>
              </w:numPr>
              <w:spacing w:after="0" w:line="240" w:lineRule="auto"/>
              <w:ind w:right="0"/>
              <w:rPr>
                <w:rFonts w:eastAsia="MS PGothic"/>
              </w:rPr>
            </w:pPr>
            <w:r w:rsidRPr="31988D5A">
              <w:rPr>
                <w:rFonts w:eastAsia="MS PGothic"/>
              </w:rPr>
              <w:t xml:space="preserve">System-generated copy of the </w:t>
            </w:r>
            <w:r w:rsidR="5D5AE61A" w:rsidRPr="31988D5A">
              <w:rPr>
                <w:rFonts w:eastAsia="MS PGothic"/>
              </w:rPr>
              <w:t>detailed (transaction level)</w:t>
            </w:r>
            <w:r w:rsidRPr="31988D5A">
              <w:rPr>
                <w:rFonts w:eastAsia="MS PGothic"/>
              </w:rPr>
              <w:t xml:space="preserve"> general ledger</w:t>
            </w:r>
          </w:p>
          <w:p w14:paraId="5589D880" w14:textId="15BA5AA1" w:rsidR="00545393" w:rsidRPr="00174EB1" w:rsidRDefault="00545393" w:rsidP="5A5E37AB">
            <w:pPr>
              <w:numPr>
                <w:ilvl w:val="0"/>
                <w:numId w:val="1"/>
              </w:numPr>
              <w:spacing w:after="0" w:line="240" w:lineRule="auto"/>
              <w:ind w:right="0"/>
              <w:contextualSpacing/>
              <w:rPr>
                <w:rFonts w:eastAsia="MS PGothic"/>
                <w:szCs w:val="24"/>
              </w:rPr>
            </w:pPr>
            <w:r w:rsidRPr="00ED46F3">
              <w:rPr>
                <w:rFonts w:eastAsia="MS PGothic"/>
                <w:szCs w:val="24"/>
              </w:rPr>
              <w:t xml:space="preserve">Final match report to include specific detail on the origination of match. The grantee is responsible for meeting local match required under the terms and conditions of the grant. This may include amounts greater than the required minimum. The program must assure that 100% of the match has </w:t>
            </w:r>
            <w:r>
              <w:rPr>
                <w:rFonts w:eastAsia="MS PGothic"/>
                <w:szCs w:val="24"/>
              </w:rPr>
              <w:t xml:space="preserve">been </w:t>
            </w:r>
            <w:r w:rsidRPr="00ED46F3">
              <w:rPr>
                <w:rFonts w:eastAsia="MS PGothic"/>
                <w:szCs w:val="24"/>
              </w:rPr>
              <w:t xml:space="preserve">expended on AEFLA and IELCE grant </w:t>
            </w:r>
            <w:hyperlink r:id="rId15" w:history="1">
              <w:r w:rsidRPr="00490192">
                <w:rPr>
                  <w:rFonts w:eastAsia="MS PGothic"/>
                  <w:color w:val="0000FF"/>
                  <w:szCs w:val="24"/>
                  <w:u w:val="single"/>
                </w:rPr>
                <w:t>allowable expenses</w:t>
              </w:r>
            </w:hyperlink>
            <w:r w:rsidRPr="00ED46F3">
              <w:rPr>
                <w:rFonts w:eastAsia="MS PGothic"/>
                <w:szCs w:val="24"/>
              </w:rPr>
              <w:t xml:space="preserve">. </w:t>
            </w:r>
          </w:p>
        </w:tc>
        <w:tc>
          <w:tcPr>
            <w:tcW w:w="1452" w:type="dxa"/>
            <w:shd w:val="clear" w:color="auto" w:fill="FFFFFF" w:themeFill="background1"/>
            <w:vAlign w:val="center"/>
          </w:tcPr>
          <w:p w14:paraId="24438570" w14:textId="676880F9" w:rsidR="00545393" w:rsidRPr="00ED46F3" w:rsidRDefault="00545393" w:rsidP="00545393">
            <w:pPr>
              <w:spacing w:after="0" w:line="240" w:lineRule="auto"/>
              <w:ind w:right="0"/>
              <w:rPr>
                <w:rFonts w:eastAsia="MS PGothic"/>
              </w:rPr>
            </w:pPr>
            <w:r w:rsidRPr="5A5E37AB">
              <w:rPr>
                <w:rFonts w:eastAsia="MS PGothic"/>
              </w:rPr>
              <w:t>September 15, 202</w:t>
            </w:r>
            <w:r w:rsidR="2EFFEF74" w:rsidRPr="5A5E37AB">
              <w:rPr>
                <w:rFonts w:eastAsia="MS PGothic"/>
              </w:rPr>
              <w:t>4</w:t>
            </w:r>
          </w:p>
        </w:tc>
        <w:tc>
          <w:tcPr>
            <w:tcW w:w="1696" w:type="dxa"/>
            <w:shd w:val="clear" w:color="auto" w:fill="FFFFFF" w:themeFill="background1"/>
            <w:vAlign w:val="center"/>
          </w:tcPr>
          <w:p w14:paraId="4D62D27C" w14:textId="29C8B10D" w:rsidR="00545393" w:rsidRPr="00545393" w:rsidRDefault="0063343A" w:rsidP="003D7D09">
            <w:pPr>
              <w:spacing w:after="0" w:line="240" w:lineRule="auto"/>
              <w:ind w:right="0"/>
              <w:jc w:val="center"/>
              <w:rPr>
                <w:rFonts w:eastAsia="MS PGothic"/>
              </w:rPr>
            </w:pPr>
            <w:r w:rsidRPr="5A5E37AB">
              <w:rPr>
                <w:rFonts w:eastAsia="MS PGothic"/>
              </w:rPr>
              <w:t>D</w:t>
            </w:r>
            <w:r w:rsidR="00545393" w:rsidRPr="5A5E37AB">
              <w:rPr>
                <w:rFonts w:eastAsia="MS PGothic"/>
              </w:rPr>
              <w:t>ue on or before 9/15/</w:t>
            </w:r>
            <w:r w:rsidR="00054EC3" w:rsidRPr="5A5E37AB">
              <w:rPr>
                <w:rFonts w:eastAsia="MS PGothic"/>
              </w:rPr>
              <w:t>24</w:t>
            </w:r>
          </w:p>
        </w:tc>
        <w:tc>
          <w:tcPr>
            <w:tcW w:w="2239" w:type="dxa"/>
            <w:shd w:val="clear" w:color="auto" w:fill="FFFFFF" w:themeFill="background1"/>
            <w:vAlign w:val="center"/>
          </w:tcPr>
          <w:p w14:paraId="32BE7C51" w14:textId="71C34938" w:rsidR="00545393" w:rsidRPr="00ED46F3" w:rsidRDefault="79356583" w:rsidP="00545393">
            <w:pPr>
              <w:spacing w:after="0" w:line="240" w:lineRule="auto"/>
              <w:ind w:right="0"/>
              <w:rPr>
                <w:rFonts w:eastAsia="MS PGothic"/>
              </w:rPr>
            </w:pPr>
            <w:r w:rsidRPr="5A5E37AB">
              <w:rPr>
                <w:rFonts w:eastAsia="MS PGothic"/>
              </w:rPr>
              <w:t xml:space="preserve">Submit via </w:t>
            </w:r>
            <w:hyperlink r:id="rId16" w:history="1">
              <w:r w:rsidRPr="5A5E37AB">
                <w:rPr>
                  <w:rStyle w:val="Hyperlink"/>
                  <w:rFonts w:eastAsia="MS PGothic"/>
                </w:rPr>
                <w:t>Smartsheet</w:t>
              </w:r>
              <w:r w:rsidR="3B4BB723" w:rsidRPr="5A5E37AB">
                <w:rPr>
                  <w:rFonts w:eastAsia="MS PGothic"/>
                </w:rPr>
                <w:t xml:space="preserve"> and </w:t>
              </w:r>
              <w:r w:rsidR="00426BCF">
                <w:rPr>
                  <w:rFonts w:eastAsia="MS PGothic"/>
                </w:rPr>
                <w:t>attach</w:t>
              </w:r>
              <w:r w:rsidR="3B4BB723" w:rsidRPr="5A5E37AB">
                <w:rPr>
                  <w:rFonts w:eastAsia="MS PGothic"/>
                </w:rPr>
                <w:t xml:space="preserve"> copies of </w:t>
              </w:r>
              <w:r w:rsidR="00426BCF" w:rsidRPr="5A5E37AB">
                <w:rPr>
                  <w:rFonts w:eastAsia="MS PGothic"/>
                </w:rPr>
                <w:t>general</w:t>
              </w:r>
              <w:r w:rsidR="3B4BB723" w:rsidRPr="5A5E37AB">
                <w:rPr>
                  <w:rFonts w:eastAsia="MS PGothic"/>
                </w:rPr>
                <w:t xml:space="preserve"> ledger</w:t>
              </w:r>
            </w:hyperlink>
            <w:r w:rsidR="3B4BB723" w:rsidRPr="5A5E37AB">
              <w:rPr>
                <w:rFonts w:eastAsia="MS PGothic"/>
              </w:rPr>
              <w:t xml:space="preserve"> </w:t>
            </w:r>
            <w:r w:rsidR="00426BCF">
              <w:rPr>
                <w:rFonts w:eastAsia="MS PGothic"/>
              </w:rPr>
              <w:t>in Smartsheet</w:t>
            </w:r>
            <w:r w:rsidR="3B4BB723" w:rsidRPr="5A5E37AB">
              <w:rPr>
                <w:rFonts w:eastAsia="MS PGothic"/>
              </w:rPr>
              <w:t xml:space="preserve"> </w:t>
            </w:r>
          </w:p>
        </w:tc>
      </w:tr>
      <w:tr w:rsidR="00E51B28" w:rsidRPr="00490192" w14:paraId="0148DF55" w14:textId="77777777" w:rsidTr="00700548">
        <w:trPr>
          <w:trHeight w:val="1979"/>
          <w:jc w:val="center"/>
        </w:trPr>
        <w:tc>
          <w:tcPr>
            <w:tcW w:w="1313" w:type="dxa"/>
            <w:shd w:val="clear" w:color="auto" w:fill="FFFFFF" w:themeFill="background1"/>
            <w:vAlign w:val="center"/>
          </w:tcPr>
          <w:p w14:paraId="21A6F77D" w14:textId="77777777" w:rsidR="00545393" w:rsidRPr="00ED46F3" w:rsidRDefault="00545393" w:rsidP="00545393">
            <w:pPr>
              <w:spacing w:after="0" w:line="240" w:lineRule="auto"/>
              <w:ind w:right="0"/>
              <w:rPr>
                <w:rFonts w:eastAsia="MS PGothic"/>
                <w:szCs w:val="24"/>
              </w:rPr>
            </w:pPr>
          </w:p>
        </w:tc>
        <w:tc>
          <w:tcPr>
            <w:tcW w:w="623" w:type="dxa"/>
            <w:shd w:val="clear" w:color="auto" w:fill="FFFFFF" w:themeFill="background1"/>
            <w:vAlign w:val="center"/>
          </w:tcPr>
          <w:p w14:paraId="1D7127F1" w14:textId="77777777" w:rsidR="00545393" w:rsidRPr="00ED46F3" w:rsidRDefault="00C46D81" w:rsidP="00545393">
            <w:pPr>
              <w:spacing w:after="0" w:line="240" w:lineRule="auto"/>
              <w:ind w:right="0"/>
              <w:jc w:val="center"/>
              <w:rPr>
                <w:rFonts w:eastAsia="MS PGothic"/>
                <w:szCs w:val="24"/>
              </w:rPr>
            </w:pPr>
            <w:r>
              <w:rPr>
                <w:rFonts w:eastAsia="MS PGothic"/>
                <w:szCs w:val="24"/>
              </w:rPr>
              <w:t>F6</w:t>
            </w:r>
          </w:p>
        </w:tc>
        <w:tc>
          <w:tcPr>
            <w:tcW w:w="6912" w:type="dxa"/>
            <w:shd w:val="clear" w:color="auto" w:fill="FFFFFF" w:themeFill="background1"/>
            <w:vAlign w:val="center"/>
          </w:tcPr>
          <w:p w14:paraId="1915FE80" w14:textId="77777777" w:rsidR="00545393" w:rsidRPr="00ED46F3" w:rsidRDefault="00545393" w:rsidP="00545393">
            <w:pPr>
              <w:spacing w:after="0" w:line="240" w:lineRule="auto"/>
              <w:ind w:right="0"/>
              <w:rPr>
                <w:rFonts w:eastAsia="MS PGothic"/>
                <w:szCs w:val="24"/>
              </w:rPr>
            </w:pPr>
            <w:r w:rsidRPr="00ED46F3">
              <w:rPr>
                <w:rFonts w:eastAsia="MS PGothic"/>
                <w:szCs w:val="24"/>
              </w:rPr>
              <w:t>The grantee is required to maintain three years’ worth of all grant project fiscal records for three years</w:t>
            </w:r>
            <w:r w:rsidRPr="00490192">
              <w:rPr>
                <w:rFonts w:eastAsia="MS PGothic"/>
                <w:szCs w:val="24"/>
                <w:vertAlign w:val="superscript"/>
              </w:rPr>
              <w:footnoteReference w:id="2"/>
            </w:r>
            <w:r w:rsidRPr="00ED46F3">
              <w:rPr>
                <w:rFonts w:eastAsia="MS PGothic"/>
                <w:szCs w:val="24"/>
              </w:rPr>
              <w:t xml:space="preserve"> from the date when the final expenditure report is submitted. Fiscal records may include, but are not limited to: the general ledger, accounting source documents, personnel and payroll records, timesheets, cancelled checks, documentation of match, documentation of disposition of equipment/supplies/materials, and the grant award documents.</w:t>
            </w:r>
          </w:p>
        </w:tc>
        <w:tc>
          <w:tcPr>
            <w:tcW w:w="1452" w:type="dxa"/>
            <w:shd w:val="clear" w:color="auto" w:fill="FFFFFF" w:themeFill="background1"/>
            <w:vAlign w:val="center"/>
          </w:tcPr>
          <w:p w14:paraId="7BD145F2" w14:textId="77777777" w:rsidR="00545393" w:rsidRPr="00ED46F3" w:rsidRDefault="00545393" w:rsidP="00545393">
            <w:pPr>
              <w:spacing w:after="0" w:line="240" w:lineRule="auto"/>
              <w:ind w:right="0"/>
              <w:rPr>
                <w:rFonts w:eastAsia="MS PGothic"/>
                <w:szCs w:val="24"/>
              </w:rPr>
            </w:pPr>
            <w:r w:rsidRPr="00ED46F3">
              <w:rPr>
                <w:rFonts w:eastAsia="MS PGothic"/>
                <w:szCs w:val="24"/>
              </w:rPr>
              <w:t>NA-Assurance</w:t>
            </w:r>
          </w:p>
        </w:tc>
        <w:tc>
          <w:tcPr>
            <w:tcW w:w="1696" w:type="dxa"/>
            <w:shd w:val="clear" w:color="auto" w:fill="FFFFFF" w:themeFill="background1"/>
            <w:vAlign w:val="center"/>
          </w:tcPr>
          <w:p w14:paraId="26753FC4" w14:textId="77777777" w:rsidR="00545393" w:rsidRPr="00ED46F3" w:rsidRDefault="0063343A" w:rsidP="00A35B4E">
            <w:pPr>
              <w:spacing w:after="0" w:line="240" w:lineRule="auto"/>
              <w:ind w:right="0"/>
              <w:jc w:val="center"/>
              <w:rPr>
                <w:rFonts w:eastAsia="MS PGothic"/>
                <w:szCs w:val="24"/>
              </w:rPr>
            </w:pPr>
            <w:r>
              <w:rPr>
                <w:rFonts w:eastAsia="MS PGothic"/>
                <w:szCs w:val="24"/>
              </w:rPr>
              <w:t>NA</w:t>
            </w:r>
          </w:p>
        </w:tc>
        <w:tc>
          <w:tcPr>
            <w:tcW w:w="2239" w:type="dxa"/>
            <w:shd w:val="clear" w:color="auto" w:fill="FFFFFF" w:themeFill="background1"/>
            <w:vAlign w:val="center"/>
          </w:tcPr>
          <w:p w14:paraId="7ACF6454" w14:textId="061B5ADC" w:rsidR="00545393" w:rsidRPr="00ED46F3" w:rsidRDefault="00545393" w:rsidP="00545393">
            <w:pPr>
              <w:spacing w:after="0" w:line="240" w:lineRule="auto"/>
              <w:ind w:right="0"/>
              <w:rPr>
                <w:rFonts w:eastAsia="MS PGothic"/>
              </w:rPr>
            </w:pPr>
            <w:r w:rsidRPr="5A5E37AB">
              <w:rPr>
                <w:rFonts w:eastAsia="MS PGothic"/>
              </w:rPr>
              <w:t xml:space="preserve">Please direct any questions to </w:t>
            </w:r>
            <w:hyperlink r:id="rId17">
              <w:r w:rsidR="77CCB590" w:rsidRPr="5A5E37AB">
                <w:rPr>
                  <w:rStyle w:val="Hyperlink"/>
                  <w:rFonts w:eastAsia="MS PGothic"/>
                </w:rPr>
                <w:t>Tricia Miller</w:t>
              </w:r>
            </w:hyperlink>
          </w:p>
        </w:tc>
      </w:tr>
    </w:tbl>
    <w:p w14:paraId="232A50B7" w14:textId="7C025FEF" w:rsidR="00C63AE8" w:rsidRDefault="00895D8D" w:rsidP="00895D8D">
      <w:pPr>
        <w:pStyle w:val="Heading3"/>
      </w:pPr>
      <w:r>
        <w:t>Program Close</w:t>
      </w:r>
      <w:r w:rsidR="0024444F">
        <w:t>o</w:t>
      </w:r>
      <w:r>
        <w:t>ut Requirements</w:t>
      </w:r>
    </w:p>
    <w:tbl>
      <w:tblPr>
        <w:tblW w:w="14235" w:type="dxa"/>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1313"/>
        <w:gridCol w:w="623"/>
        <w:gridCol w:w="6912"/>
        <w:gridCol w:w="1452"/>
        <w:gridCol w:w="1696"/>
        <w:gridCol w:w="2239"/>
      </w:tblGrid>
      <w:tr w:rsidR="00E64CA9" w:rsidRPr="00ED46F3" w14:paraId="0CD7BD00" w14:textId="77777777" w:rsidTr="00700548">
        <w:trPr>
          <w:trHeight w:val="300"/>
          <w:jc w:val="center"/>
        </w:trPr>
        <w:tc>
          <w:tcPr>
            <w:tcW w:w="1313" w:type="dxa"/>
            <w:shd w:val="clear" w:color="auto" w:fill="5FA7CE"/>
            <w:vAlign w:val="center"/>
          </w:tcPr>
          <w:p w14:paraId="793F08BA" w14:textId="77777777" w:rsidR="00E64CA9" w:rsidRDefault="00E64CA9" w:rsidP="00F05FB9">
            <w:pPr>
              <w:spacing w:after="0" w:line="240" w:lineRule="auto"/>
              <w:ind w:right="0"/>
              <w:jc w:val="center"/>
              <w:rPr>
                <w:rFonts w:eastAsia="MS PGothic"/>
                <w:b/>
                <w:szCs w:val="24"/>
              </w:rPr>
            </w:pPr>
            <w:r w:rsidRPr="00ED46F3">
              <w:rPr>
                <w:rFonts w:eastAsia="MS PGothic"/>
                <w:b/>
                <w:szCs w:val="24"/>
              </w:rPr>
              <w:t>Complete (x)</w:t>
            </w:r>
          </w:p>
          <w:p w14:paraId="023EB8CB" w14:textId="77777777" w:rsidR="00E64CA9" w:rsidRPr="005E068C" w:rsidRDefault="00E64CA9" w:rsidP="00F05FB9">
            <w:pPr>
              <w:spacing w:after="0" w:line="240" w:lineRule="auto"/>
              <w:ind w:right="0"/>
              <w:jc w:val="center"/>
              <w:rPr>
                <w:rFonts w:eastAsia="MS PGothic"/>
                <w:bCs/>
                <w:i/>
                <w:iCs/>
                <w:sz w:val="16"/>
                <w:szCs w:val="16"/>
              </w:rPr>
            </w:pPr>
            <w:r w:rsidRPr="005E068C">
              <w:rPr>
                <w:rFonts w:eastAsia="MS PGothic"/>
                <w:bCs/>
                <w:i/>
                <w:iCs/>
                <w:sz w:val="16"/>
                <w:szCs w:val="16"/>
              </w:rPr>
              <w:t>To be completed by grantee</w:t>
            </w:r>
          </w:p>
        </w:tc>
        <w:tc>
          <w:tcPr>
            <w:tcW w:w="623" w:type="dxa"/>
            <w:shd w:val="clear" w:color="auto" w:fill="5FA7CE"/>
            <w:vAlign w:val="center"/>
          </w:tcPr>
          <w:p w14:paraId="3B43E28B" w14:textId="77777777" w:rsidR="00E64CA9" w:rsidRPr="00ED46F3" w:rsidRDefault="00E64CA9" w:rsidP="00F05FB9">
            <w:pPr>
              <w:spacing w:after="0" w:line="240" w:lineRule="auto"/>
              <w:ind w:right="0"/>
              <w:jc w:val="center"/>
              <w:rPr>
                <w:rFonts w:eastAsia="MS PGothic"/>
                <w:b/>
                <w:szCs w:val="24"/>
              </w:rPr>
            </w:pPr>
            <w:r>
              <w:rPr>
                <w:rFonts w:eastAsia="MS PGothic"/>
                <w:b/>
                <w:szCs w:val="24"/>
              </w:rPr>
              <w:t>#</w:t>
            </w:r>
          </w:p>
        </w:tc>
        <w:tc>
          <w:tcPr>
            <w:tcW w:w="6912" w:type="dxa"/>
            <w:shd w:val="clear" w:color="auto" w:fill="5FA7CE"/>
            <w:vAlign w:val="center"/>
          </w:tcPr>
          <w:p w14:paraId="3656BB13" w14:textId="77777777" w:rsidR="00E64CA9" w:rsidRPr="00ED46F3" w:rsidRDefault="00E64CA9" w:rsidP="00F05FB9">
            <w:pPr>
              <w:spacing w:after="0" w:line="240" w:lineRule="auto"/>
              <w:ind w:right="0"/>
              <w:jc w:val="center"/>
              <w:rPr>
                <w:rFonts w:eastAsia="MS PGothic"/>
                <w:b/>
                <w:szCs w:val="24"/>
              </w:rPr>
            </w:pPr>
            <w:r w:rsidRPr="00ED46F3">
              <w:rPr>
                <w:rFonts w:eastAsia="MS PGothic"/>
                <w:b/>
                <w:szCs w:val="24"/>
              </w:rPr>
              <w:t>Requirement</w:t>
            </w:r>
          </w:p>
        </w:tc>
        <w:tc>
          <w:tcPr>
            <w:tcW w:w="1452" w:type="dxa"/>
            <w:shd w:val="clear" w:color="auto" w:fill="5FA7CE"/>
            <w:vAlign w:val="center"/>
          </w:tcPr>
          <w:p w14:paraId="3853AACF" w14:textId="77777777" w:rsidR="00E64CA9" w:rsidRPr="00ED46F3" w:rsidRDefault="00E64CA9" w:rsidP="00F05FB9">
            <w:pPr>
              <w:spacing w:after="0" w:line="240" w:lineRule="auto"/>
              <w:ind w:right="0"/>
              <w:jc w:val="center"/>
              <w:rPr>
                <w:rFonts w:eastAsia="MS PGothic"/>
                <w:b/>
              </w:rPr>
            </w:pPr>
            <w:r w:rsidRPr="5A5E37AB">
              <w:rPr>
                <w:rFonts w:eastAsia="MS PGothic"/>
                <w:b/>
                <w:bCs/>
              </w:rPr>
              <w:t>Timeline</w:t>
            </w:r>
          </w:p>
        </w:tc>
        <w:tc>
          <w:tcPr>
            <w:tcW w:w="1696" w:type="dxa"/>
            <w:shd w:val="clear" w:color="auto" w:fill="5FA7CE"/>
            <w:vAlign w:val="center"/>
          </w:tcPr>
          <w:p w14:paraId="7CCC980B" w14:textId="77777777" w:rsidR="00E64CA9" w:rsidRPr="00E206A0" w:rsidRDefault="00E64CA9" w:rsidP="00F05FB9">
            <w:pPr>
              <w:spacing w:after="0" w:line="240" w:lineRule="auto"/>
              <w:ind w:right="0"/>
              <w:jc w:val="center"/>
            </w:pPr>
            <w:r w:rsidRPr="00E206A0">
              <w:rPr>
                <w:rFonts w:eastAsia="MS PGothic"/>
                <w:b/>
                <w:bCs/>
              </w:rPr>
              <w:t>Due Date</w:t>
            </w:r>
          </w:p>
        </w:tc>
        <w:tc>
          <w:tcPr>
            <w:tcW w:w="2239" w:type="dxa"/>
            <w:shd w:val="clear" w:color="auto" w:fill="5FA7CE"/>
            <w:vAlign w:val="center"/>
          </w:tcPr>
          <w:p w14:paraId="4FF1DDD3" w14:textId="77777777" w:rsidR="00E64CA9" w:rsidRPr="00ED46F3" w:rsidRDefault="00E64CA9" w:rsidP="00F05FB9">
            <w:pPr>
              <w:spacing w:after="0" w:line="240" w:lineRule="auto"/>
              <w:ind w:right="0"/>
              <w:jc w:val="center"/>
              <w:rPr>
                <w:rFonts w:eastAsia="MS PGothic"/>
                <w:b/>
                <w:szCs w:val="24"/>
              </w:rPr>
            </w:pPr>
            <w:r w:rsidRPr="00ED46F3">
              <w:rPr>
                <w:rFonts w:eastAsia="MS PGothic"/>
                <w:b/>
                <w:szCs w:val="24"/>
              </w:rPr>
              <w:t>Submit to</w:t>
            </w:r>
          </w:p>
        </w:tc>
      </w:tr>
      <w:tr w:rsidR="00C83B10" w:rsidRPr="00ED46F3" w14:paraId="3D07B228" w14:textId="77777777" w:rsidTr="001A4D79">
        <w:trPr>
          <w:trHeight w:val="300"/>
          <w:jc w:val="center"/>
        </w:trPr>
        <w:tc>
          <w:tcPr>
            <w:tcW w:w="1313"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517EAF3A" w14:textId="77777777" w:rsidR="00C83B10" w:rsidRPr="00895D8D" w:rsidRDefault="00C83B10" w:rsidP="001A4D79">
            <w:pPr>
              <w:spacing w:after="0" w:line="240" w:lineRule="auto"/>
              <w:ind w:right="0"/>
              <w:rPr>
                <w:rFonts w:eastAsia="MS PGothic"/>
                <w:bCs/>
                <w:szCs w:val="24"/>
              </w:rPr>
            </w:pPr>
          </w:p>
        </w:tc>
        <w:tc>
          <w:tcPr>
            <w:tcW w:w="623"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041517D8" w14:textId="77777777" w:rsidR="00C83B10" w:rsidRPr="00895D8D" w:rsidRDefault="00C83B10" w:rsidP="00F05FB9">
            <w:pPr>
              <w:spacing w:after="0" w:line="240" w:lineRule="auto"/>
              <w:ind w:right="0"/>
              <w:jc w:val="center"/>
              <w:rPr>
                <w:rFonts w:eastAsia="MS PGothic"/>
                <w:bCs/>
                <w:szCs w:val="24"/>
              </w:rPr>
            </w:pPr>
            <w:r w:rsidRPr="00895D8D">
              <w:rPr>
                <w:rFonts w:eastAsia="MS PGothic"/>
                <w:bCs/>
                <w:szCs w:val="24"/>
              </w:rPr>
              <w:t>P1</w:t>
            </w:r>
          </w:p>
        </w:tc>
        <w:tc>
          <w:tcPr>
            <w:tcW w:w="6912" w:type="dxa"/>
            <w:tcBorders>
              <w:top w:val="single" w:sz="4" w:space="0" w:color="5C6670"/>
              <w:left w:val="single" w:sz="4" w:space="0" w:color="5C6670"/>
              <w:bottom w:val="single" w:sz="4" w:space="0" w:color="5C6670"/>
              <w:right w:val="single" w:sz="4" w:space="0" w:color="5C6670"/>
            </w:tcBorders>
            <w:shd w:val="clear" w:color="auto" w:fill="FFFFFF" w:themeFill="background1"/>
          </w:tcPr>
          <w:p w14:paraId="349ADD9A" w14:textId="4D4505B2" w:rsidR="001A4D79" w:rsidRDefault="001A4D79" w:rsidP="001A4D79">
            <w:pPr>
              <w:spacing w:after="0" w:line="240" w:lineRule="auto"/>
              <w:ind w:right="0"/>
              <w:rPr>
                <w:rFonts w:eastAsia="MS PGothic"/>
                <w:bCs/>
                <w:szCs w:val="24"/>
              </w:rPr>
            </w:pPr>
            <w:r>
              <w:rPr>
                <w:rFonts w:eastAsia="MS PGothic"/>
                <w:bCs/>
                <w:szCs w:val="24"/>
              </w:rPr>
              <w:t>D</w:t>
            </w:r>
            <w:r w:rsidRPr="00895D8D">
              <w:rPr>
                <w:rFonts w:eastAsia="MS PGothic"/>
                <w:bCs/>
                <w:szCs w:val="24"/>
              </w:rPr>
              <w:t xml:space="preserve">ata closeout by completing final monthly monitoring. </w:t>
            </w:r>
          </w:p>
          <w:p w14:paraId="532F02CB" w14:textId="77777777" w:rsidR="001A4D79" w:rsidRDefault="001A4D79" w:rsidP="001A4D79">
            <w:pPr>
              <w:spacing w:after="0" w:line="240" w:lineRule="auto"/>
              <w:ind w:right="0"/>
              <w:rPr>
                <w:rFonts w:eastAsia="MS PGothic"/>
                <w:bCs/>
                <w:szCs w:val="24"/>
              </w:rPr>
            </w:pPr>
          </w:p>
          <w:p w14:paraId="221E7F9B" w14:textId="77777777" w:rsidR="001A4D79" w:rsidRDefault="001A4D79" w:rsidP="001A4D79">
            <w:pPr>
              <w:spacing w:after="0" w:line="240" w:lineRule="auto"/>
              <w:ind w:right="0"/>
              <w:rPr>
                <w:rFonts w:eastAsia="MS PGothic"/>
                <w:bCs/>
                <w:szCs w:val="24"/>
              </w:rPr>
            </w:pPr>
          </w:p>
          <w:p w14:paraId="38406FCB" w14:textId="0EC408F6" w:rsidR="00C83B10" w:rsidRPr="00895D8D" w:rsidRDefault="00C83B10" w:rsidP="001A4D79">
            <w:pPr>
              <w:spacing w:after="0" w:line="240" w:lineRule="auto"/>
              <w:ind w:right="0"/>
              <w:rPr>
                <w:rFonts w:eastAsia="MS PGothic"/>
                <w:bCs/>
                <w:szCs w:val="24"/>
              </w:rPr>
            </w:pPr>
            <w:r w:rsidRPr="00895D8D">
              <w:rPr>
                <w:rFonts w:eastAsia="MS PGothic"/>
                <w:bCs/>
                <w:szCs w:val="24"/>
              </w:rPr>
              <w:t>Annual Performance Report (APR)</w:t>
            </w:r>
            <w:r w:rsidR="00281169">
              <w:rPr>
                <w:rFonts w:eastAsia="MS PGothic"/>
                <w:bCs/>
                <w:szCs w:val="24"/>
              </w:rPr>
              <w:t xml:space="preserve">. </w:t>
            </w:r>
          </w:p>
        </w:tc>
        <w:tc>
          <w:tcPr>
            <w:tcW w:w="1452"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71DA78B9" w14:textId="77777777" w:rsidR="00C83B10" w:rsidRPr="00895D8D" w:rsidRDefault="00C83B10" w:rsidP="00C83B10">
            <w:pPr>
              <w:spacing w:after="0" w:line="240" w:lineRule="auto"/>
              <w:ind w:right="0"/>
              <w:jc w:val="center"/>
              <w:rPr>
                <w:rFonts w:eastAsia="MS PGothic"/>
                <w:bCs/>
              </w:rPr>
            </w:pPr>
            <w:r w:rsidRPr="00895D8D">
              <w:rPr>
                <w:rFonts w:eastAsia="MS PGothic"/>
                <w:bCs/>
              </w:rPr>
              <w:t>Data:</w:t>
            </w:r>
          </w:p>
          <w:p w14:paraId="65565408" w14:textId="77777777" w:rsidR="00C83B10" w:rsidRPr="00895D8D" w:rsidRDefault="00C83B10" w:rsidP="00C83B10">
            <w:pPr>
              <w:spacing w:after="0" w:line="240" w:lineRule="auto"/>
              <w:ind w:right="0"/>
              <w:jc w:val="center"/>
              <w:rPr>
                <w:rFonts w:eastAsia="MS PGothic"/>
                <w:bCs/>
              </w:rPr>
            </w:pPr>
            <w:r w:rsidRPr="00895D8D">
              <w:rPr>
                <w:rFonts w:eastAsia="MS PGothic"/>
                <w:bCs/>
              </w:rPr>
              <w:t>7/12/24</w:t>
            </w:r>
          </w:p>
          <w:p w14:paraId="3BE29671" w14:textId="77777777" w:rsidR="00C83B10" w:rsidRPr="00895D8D" w:rsidRDefault="00C83B10" w:rsidP="00C83B10">
            <w:pPr>
              <w:spacing w:after="0" w:line="240" w:lineRule="auto"/>
              <w:ind w:right="0"/>
              <w:jc w:val="center"/>
              <w:rPr>
                <w:rFonts w:eastAsia="MS PGothic"/>
                <w:bCs/>
              </w:rPr>
            </w:pPr>
          </w:p>
          <w:p w14:paraId="7EB2373A" w14:textId="77777777" w:rsidR="00C83B10" w:rsidRPr="00895D8D" w:rsidRDefault="00C83B10" w:rsidP="00C83B10">
            <w:pPr>
              <w:spacing w:after="0" w:line="240" w:lineRule="auto"/>
              <w:ind w:right="0"/>
              <w:jc w:val="center"/>
              <w:rPr>
                <w:rFonts w:eastAsia="MS PGothic"/>
                <w:bCs/>
              </w:rPr>
            </w:pPr>
            <w:r w:rsidRPr="00895D8D">
              <w:rPr>
                <w:rFonts w:eastAsia="MS PGothic"/>
                <w:bCs/>
              </w:rPr>
              <w:t>APR:</w:t>
            </w:r>
          </w:p>
          <w:p w14:paraId="15FDA588" w14:textId="77777777" w:rsidR="00C83B10" w:rsidRPr="00895D8D" w:rsidRDefault="00C83B10" w:rsidP="00C83B10">
            <w:pPr>
              <w:spacing w:after="0" w:line="240" w:lineRule="auto"/>
              <w:ind w:right="0"/>
              <w:jc w:val="center"/>
              <w:rPr>
                <w:rFonts w:eastAsia="MS PGothic"/>
                <w:bCs/>
              </w:rPr>
            </w:pPr>
            <w:r w:rsidRPr="00895D8D">
              <w:rPr>
                <w:rFonts w:eastAsia="MS PGothic"/>
                <w:bCs/>
              </w:rPr>
              <w:t>8/15/24</w:t>
            </w:r>
          </w:p>
          <w:p w14:paraId="3EC416D1" w14:textId="77777777" w:rsidR="00C83B10" w:rsidRPr="00895D8D" w:rsidRDefault="00C83B10" w:rsidP="00C83B10">
            <w:pPr>
              <w:spacing w:after="0" w:line="240" w:lineRule="auto"/>
              <w:ind w:right="0"/>
              <w:jc w:val="center"/>
              <w:rPr>
                <w:rFonts w:eastAsia="MS PGothic"/>
                <w:bCs/>
              </w:rPr>
            </w:pPr>
          </w:p>
        </w:tc>
        <w:tc>
          <w:tcPr>
            <w:tcW w:w="1696"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03AC238D" w14:textId="77777777" w:rsidR="00C83B10" w:rsidRPr="00895D8D" w:rsidRDefault="00C83B10" w:rsidP="003D7D09">
            <w:pPr>
              <w:spacing w:after="0" w:line="240" w:lineRule="auto"/>
              <w:ind w:right="0"/>
              <w:jc w:val="center"/>
              <w:rPr>
                <w:rFonts w:eastAsia="MS PGothic"/>
                <w:bCs/>
              </w:rPr>
            </w:pPr>
            <w:r w:rsidRPr="00895D8D">
              <w:rPr>
                <w:rFonts w:eastAsia="MS PGothic"/>
                <w:bCs/>
              </w:rPr>
              <w:t>Data due on or before</w:t>
            </w:r>
          </w:p>
          <w:p w14:paraId="0F3EB6D8" w14:textId="4C515167" w:rsidR="00C83B10" w:rsidRPr="00895D8D" w:rsidRDefault="00C83B10" w:rsidP="003D7D09">
            <w:pPr>
              <w:spacing w:after="0" w:line="240" w:lineRule="auto"/>
              <w:ind w:right="0"/>
              <w:jc w:val="center"/>
              <w:rPr>
                <w:rFonts w:eastAsia="MS PGothic"/>
                <w:bCs/>
              </w:rPr>
            </w:pPr>
            <w:r w:rsidRPr="00895D8D">
              <w:rPr>
                <w:rFonts w:eastAsia="MS PGothic"/>
                <w:bCs/>
              </w:rPr>
              <w:t>7/12/24</w:t>
            </w:r>
          </w:p>
          <w:p w14:paraId="73F92BBF" w14:textId="0483CA34" w:rsidR="00C83B10" w:rsidRPr="00895D8D" w:rsidRDefault="00C83B10" w:rsidP="00C83B10">
            <w:pPr>
              <w:spacing w:after="0" w:line="240" w:lineRule="auto"/>
              <w:ind w:right="0"/>
              <w:jc w:val="center"/>
              <w:rPr>
                <w:rFonts w:eastAsia="MS PGothic"/>
                <w:bCs/>
              </w:rPr>
            </w:pPr>
            <w:r w:rsidRPr="00895D8D">
              <w:rPr>
                <w:rFonts w:eastAsia="MS PGothic"/>
                <w:bCs/>
              </w:rPr>
              <w:t>APR due on or before 8/15/24†</w:t>
            </w:r>
          </w:p>
        </w:tc>
        <w:tc>
          <w:tcPr>
            <w:tcW w:w="2239"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39102FD4" w14:textId="103122D2" w:rsidR="00C83B10" w:rsidRPr="00895D8D" w:rsidRDefault="00C83B10" w:rsidP="00C83B10">
            <w:pPr>
              <w:spacing w:after="0" w:line="240" w:lineRule="auto"/>
              <w:ind w:right="0"/>
              <w:jc w:val="center"/>
              <w:rPr>
                <w:rFonts w:eastAsia="MS PGothic"/>
                <w:bCs/>
                <w:szCs w:val="24"/>
              </w:rPr>
            </w:pPr>
            <w:r w:rsidRPr="00895D8D">
              <w:rPr>
                <w:rFonts w:eastAsia="MS PGothic"/>
                <w:bCs/>
                <w:szCs w:val="24"/>
              </w:rPr>
              <w:t xml:space="preserve">Upload </w:t>
            </w:r>
            <w:r w:rsidR="00955AB0">
              <w:rPr>
                <w:rFonts w:eastAsia="MS PGothic"/>
                <w:bCs/>
                <w:szCs w:val="24"/>
              </w:rPr>
              <w:t xml:space="preserve">APR </w:t>
            </w:r>
            <w:r w:rsidRPr="00895D8D">
              <w:rPr>
                <w:rFonts w:eastAsia="MS PGothic"/>
                <w:bCs/>
                <w:szCs w:val="24"/>
              </w:rPr>
              <w:t>in Syncplicity†</w:t>
            </w:r>
          </w:p>
        </w:tc>
      </w:tr>
      <w:tr w:rsidR="00C83B10" w:rsidRPr="00ED46F3" w14:paraId="6ED3E46E" w14:textId="77777777" w:rsidTr="00700548">
        <w:trPr>
          <w:trHeight w:val="300"/>
          <w:jc w:val="center"/>
        </w:trPr>
        <w:tc>
          <w:tcPr>
            <w:tcW w:w="1313"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6B4A6FB6" w14:textId="77777777" w:rsidR="00C83B10" w:rsidRPr="00895D8D" w:rsidRDefault="00C83B10" w:rsidP="00C83B10">
            <w:pPr>
              <w:spacing w:after="0" w:line="240" w:lineRule="auto"/>
              <w:ind w:right="0"/>
              <w:jc w:val="center"/>
              <w:rPr>
                <w:rFonts w:eastAsia="MS PGothic"/>
                <w:bCs/>
                <w:szCs w:val="24"/>
              </w:rPr>
            </w:pPr>
          </w:p>
        </w:tc>
        <w:tc>
          <w:tcPr>
            <w:tcW w:w="623"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21AC8863" w14:textId="77777777" w:rsidR="00C83B10" w:rsidRPr="00895D8D" w:rsidRDefault="00C83B10" w:rsidP="00F05FB9">
            <w:pPr>
              <w:spacing w:after="0" w:line="240" w:lineRule="auto"/>
              <w:ind w:right="0"/>
              <w:jc w:val="center"/>
              <w:rPr>
                <w:rFonts w:eastAsia="MS PGothic"/>
                <w:bCs/>
                <w:szCs w:val="24"/>
              </w:rPr>
            </w:pPr>
            <w:r w:rsidRPr="00895D8D">
              <w:rPr>
                <w:rFonts w:eastAsia="MS PGothic"/>
                <w:bCs/>
                <w:szCs w:val="24"/>
              </w:rPr>
              <w:t>P2</w:t>
            </w:r>
          </w:p>
        </w:tc>
        <w:tc>
          <w:tcPr>
            <w:tcW w:w="6912"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72F90DC3" w14:textId="77777777" w:rsidR="00C83B10" w:rsidRPr="00895D8D" w:rsidRDefault="00C83B10" w:rsidP="00281169">
            <w:pPr>
              <w:spacing w:after="0" w:line="240" w:lineRule="auto"/>
              <w:ind w:right="0"/>
              <w:rPr>
                <w:rFonts w:eastAsia="MS PGothic"/>
                <w:bCs/>
                <w:szCs w:val="24"/>
              </w:rPr>
            </w:pPr>
            <w:r w:rsidRPr="00895D8D">
              <w:rPr>
                <w:rFonts w:eastAsia="MS PGothic"/>
                <w:bCs/>
                <w:szCs w:val="24"/>
              </w:rPr>
              <w:t xml:space="preserve">User access to the statewide database will be deactivated for those not continuing with the AEFLA/IELCE grant(s). Grantees are encouraged to export program data from the statewide database and securely save the </w:t>
            </w:r>
            <w:r w:rsidRPr="00895D8D">
              <w:rPr>
                <w:rFonts w:eastAsia="MS PGothic"/>
                <w:bCs/>
                <w:szCs w:val="24"/>
              </w:rPr>
              <w:lastRenderedPageBreak/>
              <w:t>data. Note: Exporting database information does not supplant the requirement to also maintain local records.</w:t>
            </w:r>
          </w:p>
        </w:tc>
        <w:tc>
          <w:tcPr>
            <w:tcW w:w="1452"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5791DCD6" w14:textId="77777777" w:rsidR="00C83B10" w:rsidRPr="00895D8D" w:rsidRDefault="00C83B10" w:rsidP="00C83B10">
            <w:pPr>
              <w:spacing w:after="0" w:line="240" w:lineRule="auto"/>
              <w:ind w:right="0"/>
              <w:jc w:val="center"/>
              <w:rPr>
                <w:rFonts w:eastAsia="MS PGothic"/>
                <w:bCs/>
              </w:rPr>
            </w:pPr>
            <w:r w:rsidRPr="00895D8D">
              <w:rPr>
                <w:rFonts w:eastAsia="MS PGothic"/>
                <w:bCs/>
              </w:rPr>
              <w:lastRenderedPageBreak/>
              <w:t xml:space="preserve">90 days after the end of the program </w:t>
            </w:r>
            <w:r w:rsidRPr="00895D8D">
              <w:rPr>
                <w:rFonts w:eastAsia="MS PGothic"/>
                <w:bCs/>
              </w:rPr>
              <w:lastRenderedPageBreak/>
              <w:t>year or last date of services. ††</w:t>
            </w:r>
          </w:p>
        </w:tc>
        <w:tc>
          <w:tcPr>
            <w:tcW w:w="1696"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11D1E645" w14:textId="77777777" w:rsidR="00C83B10" w:rsidRPr="00895D8D" w:rsidRDefault="00C83B10" w:rsidP="00C83B10">
            <w:pPr>
              <w:spacing w:after="0" w:line="240" w:lineRule="auto"/>
              <w:ind w:right="0"/>
              <w:jc w:val="center"/>
              <w:rPr>
                <w:rFonts w:eastAsia="MS PGothic"/>
                <w:bCs/>
              </w:rPr>
            </w:pPr>
            <w:r w:rsidRPr="00895D8D">
              <w:rPr>
                <w:rFonts w:eastAsia="MS PGothic"/>
                <w:bCs/>
              </w:rPr>
              <w:lastRenderedPageBreak/>
              <w:t>9/30/24</w:t>
            </w:r>
          </w:p>
        </w:tc>
        <w:tc>
          <w:tcPr>
            <w:tcW w:w="2239"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3C7BA774" w14:textId="77777777" w:rsidR="00C83B10" w:rsidRPr="00895D8D" w:rsidRDefault="00C83B10" w:rsidP="00C83B10">
            <w:pPr>
              <w:spacing w:after="0" w:line="240" w:lineRule="auto"/>
              <w:ind w:right="0"/>
              <w:jc w:val="center"/>
              <w:rPr>
                <w:rFonts w:eastAsia="MS PGothic"/>
                <w:bCs/>
                <w:szCs w:val="24"/>
              </w:rPr>
            </w:pPr>
            <w:r w:rsidRPr="00895D8D">
              <w:rPr>
                <w:rFonts w:eastAsia="MS PGothic"/>
                <w:bCs/>
                <w:szCs w:val="24"/>
              </w:rPr>
              <w:t>Please direct any questions to your AEI Program Coordinator</w:t>
            </w:r>
          </w:p>
        </w:tc>
      </w:tr>
      <w:tr w:rsidR="00C83B10" w:rsidRPr="00ED46F3" w14:paraId="0E049D9D" w14:textId="77777777" w:rsidTr="00700548">
        <w:trPr>
          <w:trHeight w:val="300"/>
          <w:jc w:val="center"/>
        </w:trPr>
        <w:tc>
          <w:tcPr>
            <w:tcW w:w="1313"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51EF4140" w14:textId="77777777" w:rsidR="00C83B10" w:rsidRPr="00895D8D" w:rsidRDefault="00C83B10" w:rsidP="00C83B10">
            <w:pPr>
              <w:spacing w:after="0" w:line="240" w:lineRule="auto"/>
              <w:ind w:right="0"/>
              <w:jc w:val="center"/>
              <w:rPr>
                <w:rFonts w:eastAsia="MS PGothic"/>
                <w:bCs/>
                <w:szCs w:val="24"/>
              </w:rPr>
            </w:pPr>
          </w:p>
        </w:tc>
        <w:tc>
          <w:tcPr>
            <w:tcW w:w="623"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62A726AA" w14:textId="77777777" w:rsidR="00C83B10" w:rsidRPr="00895D8D" w:rsidRDefault="00C83B10" w:rsidP="00F05FB9">
            <w:pPr>
              <w:spacing w:after="0" w:line="240" w:lineRule="auto"/>
              <w:ind w:right="0"/>
              <w:jc w:val="center"/>
              <w:rPr>
                <w:rFonts w:eastAsia="MS PGothic"/>
                <w:bCs/>
                <w:szCs w:val="24"/>
              </w:rPr>
            </w:pPr>
            <w:r w:rsidRPr="00895D8D">
              <w:rPr>
                <w:rFonts w:eastAsia="MS PGothic"/>
                <w:bCs/>
                <w:szCs w:val="24"/>
              </w:rPr>
              <w:t>P3</w:t>
            </w:r>
          </w:p>
        </w:tc>
        <w:tc>
          <w:tcPr>
            <w:tcW w:w="6912"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41832F9C" w14:textId="550BA650" w:rsidR="00C83B10" w:rsidRPr="00895D8D" w:rsidRDefault="00C83B10" w:rsidP="00281169">
            <w:pPr>
              <w:spacing w:after="0" w:line="240" w:lineRule="auto"/>
              <w:ind w:right="0"/>
              <w:rPr>
                <w:rFonts w:eastAsia="MS PGothic"/>
                <w:bCs/>
                <w:szCs w:val="24"/>
              </w:rPr>
            </w:pPr>
            <w:r w:rsidRPr="00895D8D">
              <w:rPr>
                <w:rFonts w:eastAsia="MS PGothic"/>
                <w:bCs/>
                <w:szCs w:val="24"/>
              </w:rPr>
              <w:t xml:space="preserve">The grantee is required to maintain the last three years’ worth of all grant project program records for three years after submission of the final expenditure report. Program records may </w:t>
            </w:r>
            <w:r w:rsidR="00BD33F8" w:rsidRPr="00895D8D">
              <w:rPr>
                <w:rFonts w:eastAsia="MS PGothic"/>
                <w:bCs/>
                <w:szCs w:val="24"/>
              </w:rPr>
              <w:t>include but</w:t>
            </w:r>
            <w:r w:rsidRPr="00895D8D">
              <w:rPr>
                <w:rFonts w:eastAsia="MS PGothic"/>
                <w:bCs/>
                <w:szCs w:val="24"/>
              </w:rPr>
              <w:t xml:space="preserve"> are not limited to: enrollment/registration records, attendance records, test/assessment records, signed waiver forms, and follow-up survey forms, where applicable.</w:t>
            </w:r>
          </w:p>
        </w:tc>
        <w:tc>
          <w:tcPr>
            <w:tcW w:w="1452"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60C64411" w14:textId="77777777" w:rsidR="00C83B10" w:rsidRPr="00895D8D" w:rsidRDefault="00C83B10" w:rsidP="00C83B10">
            <w:pPr>
              <w:spacing w:after="0" w:line="240" w:lineRule="auto"/>
              <w:ind w:right="0"/>
              <w:jc w:val="center"/>
              <w:rPr>
                <w:rFonts w:eastAsia="MS PGothic"/>
                <w:bCs/>
              </w:rPr>
            </w:pPr>
            <w:r w:rsidRPr="00895D8D">
              <w:rPr>
                <w:rFonts w:eastAsia="MS PGothic"/>
                <w:bCs/>
              </w:rPr>
              <w:t>NA-Assurance</w:t>
            </w:r>
          </w:p>
        </w:tc>
        <w:tc>
          <w:tcPr>
            <w:tcW w:w="1696"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312E3C8F" w14:textId="77777777" w:rsidR="00C83B10" w:rsidRPr="00895D8D" w:rsidRDefault="00C83B10" w:rsidP="00C83B10">
            <w:pPr>
              <w:spacing w:after="0" w:line="240" w:lineRule="auto"/>
              <w:ind w:right="0"/>
              <w:jc w:val="center"/>
              <w:rPr>
                <w:rFonts w:eastAsia="MS PGothic"/>
                <w:bCs/>
              </w:rPr>
            </w:pPr>
            <w:r w:rsidRPr="00895D8D">
              <w:rPr>
                <w:rFonts w:eastAsia="MS PGothic"/>
                <w:bCs/>
              </w:rPr>
              <w:t>NA</w:t>
            </w:r>
          </w:p>
        </w:tc>
        <w:tc>
          <w:tcPr>
            <w:tcW w:w="2239" w:type="dxa"/>
            <w:tcBorders>
              <w:top w:val="single" w:sz="4" w:space="0" w:color="5C6670"/>
              <w:left w:val="single" w:sz="4" w:space="0" w:color="5C6670"/>
              <w:bottom w:val="single" w:sz="4" w:space="0" w:color="5C6670"/>
              <w:right w:val="single" w:sz="4" w:space="0" w:color="5C6670"/>
            </w:tcBorders>
            <w:shd w:val="clear" w:color="auto" w:fill="FFFFFF" w:themeFill="background1"/>
            <w:vAlign w:val="center"/>
          </w:tcPr>
          <w:p w14:paraId="55D60181" w14:textId="77777777" w:rsidR="00C83B10" w:rsidRPr="00895D8D" w:rsidRDefault="00C83B10" w:rsidP="00C83B10">
            <w:pPr>
              <w:spacing w:after="0" w:line="240" w:lineRule="auto"/>
              <w:ind w:right="0"/>
              <w:jc w:val="center"/>
              <w:rPr>
                <w:rFonts w:eastAsia="MS PGothic"/>
                <w:bCs/>
                <w:szCs w:val="24"/>
              </w:rPr>
            </w:pPr>
            <w:r w:rsidRPr="00895D8D">
              <w:rPr>
                <w:rFonts w:eastAsia="MS PGothic"/>
                <w:bCs/>
                <w:szCs w:val="24"/>
              </w:rPr>
              <w:t>Please direct any questions to your AEI Program Coordinator</w:t>
            </w:r>
          </w:p>
        </w:tc>
      </w:tr>
    </w:tbl>
    <w:p w14:paraId="7E223ECA" w14:textId="77777777" w:rsidR="00E64CA9" w:rsidRDefault="00E64CA9" w:rsidP="00ED46F3">
      <w:pPr>
        <w:ind w:right="0"/>
      </w:pPr>
    </w:p>
    <w:p w14:paraId="586434A9" w14:textId="77777777" w:rsidR="00895D8D" w:rsidRPr="008C51D9" w:rsidRDefault="00895D8D" w:rsidP="00895D8D">
      <w:pPr>
        <w:spacing w:after="0"/>
        <w:ind w:right="0"/>
        <w:rPr>
          <w:rFonts w:eastAsia="MS PGothic" w:cs="Calibri"/>
          <w:szCs w:val="24"/>
        </w:rPr>
      </w:pPr>
      <w:bookmarkStart w:id="0" w:name="_Hlk41559448"/>
      <w:r w:rsidRPr="008C51D9">
        <w:rPr>
          <w:rFonts w:eastAsia="MS PGothic" w:cs="Calibri"/>
          <w:b/>
          <w:bCs/>
          <w:i/>
          <w:iCs/>
          <w:sz w:val="24"/>
          <w:szCs w:val="24"/>
          <w:vertAlign w:val="superscript"/>
        </w:rPr>
        <w:t>†</w:t>
      </w:r>
      <w:r w:rsidRPr="008C51D9">
        <w:rPr>
          <w:rFonts w:eastAsia="MS PGothic" w:cs="Calibri"/>
          <w:i/>
          <w:iCs/>
          <w:szCs w:val="24"/>
        </w:rPr>
        <w:t xml:space="preserve">The 2023-24 APR </w:t>
      </w:r>
      <w:r>
        <w:rPr>
          <w:rFonts w:eastAsia="MS PGothic" w:cs="Calibri"/>
          <w:i/>
          <w:iCs/>
          <w:szCs w:val="24"/>
        </w:rPr>
        <w:t>will</w:t>
      </w:r>
      <w:r w:rsidRPr="008C51D9">
        <w:rPr>
          <w:rFonts w:eastAsia="MS PGothic" w:cs="Calibri"/>
          <w:i/>
          <w:iCs/>
          <w:szCs w:val="24"/>
        </w:rPr>
        <w:t xml:space="preserve"> be completed via a written report. The written report must be uploaded to Syncplicity. </w:t>
      </w:r>
    </w:p>
    <w:bookmarkEnd w:id="0"/>
    <w:p w14:paraId="17451E33" w14:textId="77777777" w:rsidR="00895D8D" w:rsidRPr="008C51D9" w:rsidRDefault="00895D8D" w:rsidP="00895D8D">
      <w:pPr>
        <w:spacing w:after="0"/>
        <w:ind w:right="0"/>
        <w:rPr>
          <w:rFonts w:eastAsia="MS PGothic" w:cs="Calibri"/>
          <w:i/>
          <w:iCs/>
        </w:rPr>
      </w:pPr>
      <w:r w:rsidRPr="008C51D9">
        <w:rPr>
          <w:rFonts w:eastAsia="MS PGothic" w:cs="Calibri"/>
          <w:b/>
          <w:bCs/>
          <w:i/>
          <w:iCs/>
          <w:sz w:val="24"/>
          <w:szCs w:val="24"/>
          <w:vertAlign w:val="superscript"/>
        </w:rPr>
        <w:t>††</w:t>
      </w:r>
      <w:r w:rsidRPr="008C51D9">
        <w:rPr>
          <w:rFonts w:eastAsia="MS PGothic" w:cs="Calibri"/>
          <w:i/>
          <w:iCs/>
        </w:rPr>
        <w:t>Or earlier if otherwise stated in this document.</w:t>
      </w:r>
    </w:p>
    <w:p w14:paraId="30325371" w14:textId="77777777" w:rsidR="00E51B28" w:rsidRDefault="00E51B28" w:rsidP="00ED46F3">
      <w:pPr>
        <w:ind w:right="0"/>
      </w:pPr>
    </w:p>
    <w:p w14:paraId="7BD4C00E" w14:textId="0DF84B0A" w:rsidR="005425A6" w:rsidRDefault="00ED46F3" w:rsidP="00ED46F3">
      <w:pPr>
        <w:ind w:right="0"/>
      </w:pPr>
      <w:r>
        <w:t>The program must submit the above documents to the contact</w:t>
      </w:r>
      <w:r w:rsidR="007B3B42">
        <w:t>s</w:t>
      </w:r>
      <w:r>
        <w:t xml:space="preserve"> listed in the table above </w:t>
      </w:r>
      <w:r w:rsidR="007436C5">
        <w:t>for</w:t>
      </w:r>
      <w:r>
        <w:t xml:space="preserve"> the grant to be closed. If you have any questions, contact your AEI Program Coordinator. </w:t>
      </w:r>
      <w:bookmarkStart w:id="1" w:name="_Hlk41559486"/>
      <w:r w:rsidR="00B40F4C">
        <w:t>Upon completion of all tasks, notify your</w:t>
      </w:r>
      <w:r w:rsidR="00AD1C85">
        <w:t xml:space="preserve"> AEI Program Coordinator </w:t>
      </w:r>
      <w:r w:rsidR="00B40F4C">
        <w:t>by email</w:t>
      </w:r>
      <w:r w:rsidR="0098501C">
        <w:t xml:space="preserve">. You will receive </w:t>
      </w:r>
      <w:r w:rsidR="00AD1C85">
        <w:t>a DocuSign envelope to complete the closeout signature process.</w:t>
      </w:r>
    </w:p>
    <w:bookmarkEnd w:id="1"/>
    <w:p w14:paraId="77BD33F9" w14:textId="77777777" w:rsidR="00AD1C85" w:rsidRDefault="00AD1C85" w:rsidP="00AD1C85">
      <w:pPr>
        <w:pBdr>
          <w:bottom w:val="single" w:sz="4" w:space="1" w:color="auto"/>
        </w:pBdr>
        <w:ind w:right="0"/>
      </w:pPr>
    </w:p>
    <w:p w14:paraId="46F18FD0" w14:textId="6A437FCE" w:rsidR="00AD1C85" w:rsidRDefault="0098501C" w:rsidP="00742DE6">
      <w:pPr>
        <w:pStyle w:val="Heading3"/>
      </w:pPr>
      <w:r>
        <w:t xml:space="preserve">Signatures </w:t>
      </w:r>
      <w:r w:rsidR="00AD1C85">
        <w:t>Completed via DocuSign</w:t>
      </w:r>
    </w:p>
    <w:p w14:paraId="2BD8C4D6" w14:textId="3CD4B35B" w:rsidR="00ED46F3" w:rsidRDefault="00ED46F3" w:rsidP="00ED46F3">
      <w:pPr>
        <w:ind w:right="0"/>
      </w:pPr>
      <w:r>
        <w:t xml:space="preserve">The undersigned certify the above tasks have been adequately completed. </w:t>
      </w:r>
    </w:p>
    <w:p w14:paraId="36040103" w14:textId="77777777" w:rsidR="00ED46F3" w:rsidRDefault="00ED46F3" w:rsidP="00ED46F3">
      <w:pPr>
        <w:ind w:right="0"/>
      </w:pPr>
    </w:p>
    <w:p w14:paraId="52A79D91" w14:textId="0F092BFD" w:rsidR="00ED46F3" w:rsidRDefault="00ED46F3" w:rsidP="00ED46F3">
      <w:pPr>
        <w:ind w:right="0"/>
      </w:pPr>
      <w:r>
        <w:t>__________________________________</w:t>
      </w:r>
      <w:r>
        <w:tab/>
      </w:r>
      <w:r w:rsidR="00742DE6">
        <w:t>______________________________________</w:t>
      </w:r>
      <w:r>
        <w:tab/>
      </w:r>
      <w:r>
        <w:tab/>
        <w:t>________________</w:t>
      </w:r>
    </w:p>
    <w:p w14:paraId="0354967A" w14:textId="4CE1376F" w:rsidR="00ED46F3" w:rsidRDefault="00ED46F3" w:rsidP="00ED46F3">
      <w:pPr>
        <w:ind w:right="0"/>
      </w:pPr>
      <w:r>
        <w:t xml:space="preserve">Program Director </w:t>
      </w:r>
      <w:r w:rsidR="00742DE6">
        <w:tab/>
      </w:r>
      <w:r w:rsidR="00742DE6">
        <w:tab/>
      </w:r>
      <w:r w:rsidR="00742DE6">
        <w:tab/>
      </w:r>
      <w:r w:rsidR="00742DE6">
        <w:tab/>
      </w:r>
      <w:r w:rsidR="00742DE6">
        <w:tab/>
      </w:r>
      <w:r w:rsidR="007B3B42">
        <w:t>Fiscal Agent Name</w:t>
      </w:r>
      <w:r w:rsidR="00742DE6">
        <w:tab/>
      </w:r>
      <w:r w:rsidR="00742DE6">
        <w:tab/>
      </w:r>
      <w:r w:rsidR="00742DE6">
        <w:tab/>
      </w:r>
      <w:r w:rsidR="00742DE6">
        <w:tab/>
      </w:r>
      <w:r>
        <w:t>Date</w:t>
      </w:r>
    </w:p>
    <w:p w14:paraId="5F1D6EC8" w14:textId="77777777" w:rsidR="00ED46F3" w:rsidRDefault="00ED46F3" w:rsidP="00ED46F3">
      <w:pPr>
        <w:ind w:right="0"/>
      </w:pPr>
    </w:p>
    <w:p w14:paraId="072FCBCC" w14:textId="42CD21A7" w:rsidR="00ED46F3" w:rsidRDefault="00ED46F3" w:rsidP="00ED46F3">
      <w:pPr>
        <w:ind w:right="0"/>
      </w:pPr>
      <w:r>
        <w:t>____________</w:t>
      </w:r>
      <w:r w:rsidR="00742DE6">
        <w:t>__</w:t>
      </w:r>
      <w:r w:rsidR="00742DE6">
        <w:rPr>
          <w:u w:val="single"/>
        </w:rPr>
        <w:tab/>
      </w:r>
      <w:r w:rsidR="00742DE6">
        <w:rPr>
          <w:u w:val="single"/>
        </w:rPr>
        <w:tab/>
      </w:r>
      <w:r w:rsidR="00742DE6">
        <w:rPr>
          <w:u w:val="single"/>
        </w:rPr>
        <w:tab/>
      </w:r>
      <w:r w:rsidR="00742DE6">
        <w:rPr>
          <w:u w:val="single"/>
        </w:rPr>
        <w:tab/>
      </w:r>
      <w:r>
        <w:t>____________________</w:t>
      </w:r>
      <w:r>
        <w:tab/>
      </w:r>
      <w:r>
        <w:tab/>
      </w:r>
      <w:r>
        <w:tab/>
      </w:r>
      <w:r>
        <w:tab/>
        <w:t>________________</w:t>
      </w:r>
    </w:p>
    <w:p w14:paraId="4FAA131F" w14:textId="0CA5BA1A" w:rsidR="00D167BF" w:rsidRPr="00D167BF" w:rsidRDefault="00ED46F3" w:rsidP="00ED46F3">
      <w:pPr>
        <w:ind w:right="0"/>
      </w:pPr>
      <w:r>
        <w:t>Adult Education Director, AEI Office-CDE</w:t>
      </w:r>
      <w:r>
        <w:tab/>
      </w:r>
      <w:r>
        <w:tab/>
      </w:r>
      <w:r>
        <w:tab/>
      </w:r>
      <w:r w:rsidR="002E210C">
        <w:tab/>
      </w:r>
      <w:r w:rsidR="002E210C">
        <w:tab/>
      </w:r>
      <w:r w:rsidR="00742DE6">
        <w:tab/>
      </w:r>
      <w:r w:rsidR="00742DE6">
        <w:tab/>
      </w:r>
      <w:r w:rsidR="00742DE6">
        <w:tab/>
      </w:r>
      <w:r>
        <w:t>Date</w:t>
      </w:r>
    </w:p>
    <w:sectPr w:rsidR="00D167BF" w:rsidRPr="00D167BF" w:rsidSect="00CB4098">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720" w:right="720" w:bottom="720" w:left="720" w:header="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2F3B7" w14:textId="77777777" w:rsidR="0079529A" w:rsidRDefault="0079529A" w:rsidP="00D167BF">
      <w:pPr>
        <w:spacing w:after="0" w:line="240" w:lineRule="auto"/>
      </w:pPr>
      <w:r>
        <w:separator/>
      </w:r>
    </w:p>
  </w:endnote>
  <w:endnote w:type="continuationSeparator" w:id="0">
    <w:p w14:paraId="7BB1173F" w14:textId="77777777" w:rsidR="0079529A" w:rsidRDefault="0079529A" w:rsidP="00D167BF">
      <w:pPr>
        <w:spacing w:after="0" w:line="240" w:lineRule="auto"/>
      </w:pPr>
      <w:r>
        <w:continuationSeparator/>
      </w:r>
    </w:p>
  </w:endnote>
  <w:endnote w:type="continuationNotice" w:id="1">
    <w:p w14:paraId="4B59C7A8" w14:textId="77777777" w:rsidR="0079529A" w:rsidRDefault="00795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CEAE" w14:textId="77777777" w:rsidR="007916AD" w:rsidRDefault="00791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50CB" w14:textId="77777777" w:rsidR="007916AD" w:rsidRDefault="00791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825D" w14:textId="77777777" w:rsidR="00E37B4D" w:rsidRDefault="00E37B4D" w:rsidP="00E37B4D">
    <w:pPr>
      <w:pStyle w:val="Footer"/>
      <w:tabs>
        <w:tab w:val="clear" w:pos="9360"/>
        <w:tab w:val="right" w:pos="10800"/>
      </w:tabs>
      <w:ind w:right="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7BFB" w14:textId="77777777" w:rsidR="0079529A" w:rsidRDefault="0079529A" w:rsidP="00D167BF">
      <w:pPr>
        <w:spacing w:after="0" w:line="240" w:lineRule="auto"/>
      </w:pPr>
      <w:r>
        <w:separator/>
      </w:r>
    </w:p>
  </w:footnote>
  <w:footnote w:type="continuationSeparator" w:id="0">
    <w:p w14:paraId="48D3DEF1" w14:textId="77777777" w:rsidR="0079529A" w:rsidRDefault="0079529A" w:rsidP="00D167BF">
      <w:pPr>
        <w:spacing w:after="0" w:line="240" w:lineRule="auto"/>
      </w:pPr>
      <w:r>
        <w:continuationSeparator/>
      </w:r>
    </w:p>
  </w:footnote>
  <w:footnote w:type="continuationNotice" w:id="1">
    <w:p w14:paraId="7AD1E261" w14:textId="77777777" w:rsidR="0079529A" w:rsidRDefault="0079529A">
      <w:pPr>
        <w:spacing w:after="0" w:line="240" w:lineRule="auto"/>
      </w:pPr>
    </w:p>
  </w:footnote>
  <w:footnote w:id="2">
    <w:p w14:paraId="0F9E8E9E" w14:textId="77777777" w:rsidR="00545393" w:rsidRDefault="00545393" w:rsidP="00ED46F3">
      <w:pPr>
        <w:pStyle w:val="FootnoteText"/>
      </w:pPr>
      <w:r>
        <w:rPr>
          <w:sz w:val="18"/>
          <w:szCs w:val="18"/>
        </w:rPr>
        <w:t>If any litigation, claim, negotiation, audit, or other action involving the records has been started before the expiration of the three-year period, the records must be retained until completion of the action and resolution of all issues with arise from it, or until the end of the regular three-year period, whichever is later. (34 CFR Part 80.42)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3018E" w14:textId="77777777" w:rsidR="007916AD" w:rsidRDefault="00791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443B" w14:textId="77777777" w:rsidR="00B97B79" w:rsidRDefault="00B97B79">
    <w:pPr>
      <w:pStyle w:val="Header"/>
    </w:pPr>
  </w:p>
  <w:p w14:paraId="63027DEC" w14:textId="7EBCCF3C" w:rsidR="00431BA8" w:rsidRDefault="001318E2">
    <w:pPr>
      <w:pStyle w:val="Header"/>
    </w:pPr>
    <w:r>
      <w:rPr>
        <w:noProof/>
      </w:rPr>
      <w:drawing>
        <wp:anchor distT="0" distB="0" distL="114300" distR="114300" simplePos="0" relativeHeight="251658240" behindDoc="0" locked="0" layoutInCell="1" allowOverlap="1" wp14:anchorId="0400E2E6" wp14:editId="632EC350">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71A5B58D" w14:textId="77777777" w:rsidR="00431BA8" w:rsidRDefault="00ED46F3">
    <w:pPr>
      <w:pStyle w:val="Header"/>
    </w:pPr>
    <w:r>
      <w:t xml:space="preserve">Close Out Procedures – </w:t>
    </w:r>
    <w:r w:rsidR="007916AD">
      <w:t xml:space="preserve">AEFLA/IELCE </w:t>
    </w:r>
    <w:r>
      <w:t>Fiscal and Program Checklist</w:t>
    </w:r>
  </w:p>
  <w:p w14:paraId="7D32D4DC" w14:textId="77777777" w:rsidR="005877F1" w:rsidRDefault="005877F1">
    <w:pPr>
      <w:pStyle w:val="Header"/>
    </w:pPr>
  </w:p>
  <w:p w14:paraId="221CF8D4" w14:textId="0EE6CE54" w:rsidR="00431BA8" w:rsidRDefault="001318E2">
    <w:pPr>
      <w:pStyle w:val="Header"/>
    </w:pPr>
    <w:r>
      <w:rPr>
        <w:noProof/>
      </w:rPr>
      <mc:AlternateContent>
        <mc:Choice Requires="wps">
          <w:drawing>
            <wp:anchor distT="4294967295" distB="4294967295" distL="114300" distR="114300" simplePos="0" relativeHeight="251658241" behindDoc="0" locked="0" layoutInCell="1" allowOverlap="1" wp14:anchorId="310D32E6" wp14:editId="53CC3A6C">
              <wp:simplePos x="0" y="0"/>
              <wp:positionH relativeFrom="column">
                <wp:posOffset>0</wp:posOffset>
              </wp:positionH>
              <wp:positionV relativeFrom="paragraph">
                <wp:posOffset>32384</wp:posOffset>
              </wp:positionV>
              <wp:extent cx="6889750" cy="0"/>
              <wp:effectExtent l="0" t="0" r="0" b="0"/>
              <wp:wrapNone/>
              <wp:docPr id="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644A81" id="Straight Connector 2"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6E37C" w14:textId="232E2A0A" w:rsidR="00D167BF" w:rsidRDefault="001318E2">
    <w:pPr>
      <w:pStyle w:val="Header"/>
    </w:pPr>
    <w:r>
      <w:rPr>
        <w:noProof/>
      </w:rPr>
      <w:drawing>
        <wp:anchor distT="0" distB="0" distL="114300" distR="114300" simplePos="0" relativeHeight="251658242" behindDoc="1" locked="0" layoutInCell="1" allowOverlap="1" wp14:anchorId="626674E0" wp14:editId="5CEA32D3">
          <wp:simplePos x="0" y="0"/>
          <wp:positionH relativeFrom="column">
            <wp:posOffset>-469265</wp:posOffset>
          </wp:positionH>
          <wp:positionV relativeFrom="paragraph">
            <wp:posOffset>0</wp:posOffset>
          </wp:positionV>
          <wp:extent cx="7809230" cy="1610360"/>
          <wp:effectExtent l="0" t="0" r="0" b="0"/>
          <wp:wrapNone/>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51D"/>
    <w:multiLevelType w:val="hybridMultilevel"/>
    <w:tmpl w:val="CA14D988"/>
    <w:lvl w:ilvl="0" w:tplc="F46447B8">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B26B2B"/>
    <w:multiLevelType w:val="hybridMultilevel"/>
    <w:tmpl w:val="5380EB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154895"/>
    <w:multiLevelType w:val="hybridMultilevel"/>
    <w:tmpl w:val="A0C4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27429"/>
    <w:multiLevelType w:val="hybridMultilevel"/>
    <w:tmpl w:val="7FFC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285817">
    <w:abstractNumId w:val="3"/>
  </w:num>
  <w:num w:numId="2" w16cid:durableId="129716743">
    <w:abstractNumId w:val="2"/>
  </w:num>
  <w:num w:numId="3" w16cid:durableId="607854111">
    <w:abstractNumId w:val="0"/>
  </w:num>
  <w:num w:numId="4" w16cid:durableId="118790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2687"/>
    <w:rsid w:val="00004786"/>
    <w:rsid w:val="00033BB1"/>
    <w:rsid w:val="00052B92"/>
    <w:rsid w:val="000539FC"/>
    <w:rsid w:val="00054EC3"/>
    <w:rsid w:val="000557BA"/>
    <w:rsid w:val="00067784"/>
    <w:rsid w:val="00085ACA"/>
    <w:rsid w:val="000E5846"/>
    <w:rsid w:val="000F6114"/>
    <w:rsid w:val="000F67C2"/>
    <w:rsid w:val="0012466F"/>
    <w:rsid w:val="001301F8"/>
    <w:rsid w:val="0013025E"/>
    <w:rsid w:val="001318E2"/>
    <w:rsid w:val="00140CEE"/>
    <w:rsid w:val="001721CE"/>
    <w:rsid w:val="001740C3"/>
    <w:rsid w:val="00174EB1"/>
    <w:rsid w:val="00185BF0"/>
    <w:rsid w:val="001A4D79"/>
    <w:rsid w:val="001A7B01"/>
    <w:rsid w:val="001D21EB"/>
    <w:rsid w:val="001E41BB"/>
    <w:rsid w:val="00217724"/>
    <w:rsid w:val="0024444F"/>
    <w:rsid w:val="002509C8"/>
    <w:rsid w:val="00271FFF"/>
    <w:rsid w:val="00281169"/>
    <w:rsid w:val="002B316A"/>
    <w:rsid w:val="002B712C"/>
    <w:rsid w:val="002D3E62"/>
    <w:rsid w:val="002E210C"/>
    <w:rsid w:val="003143F6"/>
    <w:rsid w:val="003257B0"/>
    <w:rsid w:val="00340421"/>
    <w:rsid w:val="00342BCA"/>
    <w:rsid w:val="0035740B"/>
    <w:rsid w:val="003935D1"/>
    <w:rsid w:val="003A04BF"/>
    <w:rsid w:val="003B33D9"/>
    <w:rsid w:val="003D7D09"/>
    <w:rsid w:val="003F2E74"/>
    <w:rsid w:val="00425CF6"/>
    <w:rsid w:val="00426BCF"/>
    <w:rsid w:val="00431BA8"/>
    <w:rsid w:val="00437EDD"/>
    <w:rsid w:val="00441B1B"/>
    <w:rsid w:val="004433C7"/>
    <w:rsid w:val="004479F4"/>
    <w:rsid w:val="004752A9"/>
    <w:rsid w:val="0048731D"/>
    <w:rsid w:val="00490192"/>
    <w:rsid w:val="0049272C"/>
    <w:rsid w:val="00497E90"/>
    <w:rsid w:val="00501B31"/>
    <w:rsid w:val="0050220A"/>
    <w:rsid w:val="005216FD"/>
    <w:rsid w:val="005425A6"/>
    <w:rsid w:val="00545393"/>
    <w:rsid w:val="005877F1"/>
    <w:rsid w:val="005901AE"/>
    <w:rsid w:val="005A039C"/>
    <w:rsid w:val="005D767C"/>
    <w:rsid w:val="005E068C"/>
    <w:rsid w:val="005F0A72"/>
    <w:rsid w:val="0060452F"/>
    <w:rsid w:val="0063343A"/>
    <w:rsid w:val="0064241A"/>
    <w:rsid w:val="006443F0"/>
    <w:rsid w:val="006525EC"/>
    <w:rsid w:val="00677222"/>
    <w:rsid w:val="006879FC"/>
    <w:rsid w:val="006920D5"/>
    <w:rsid w:val="0069309A"/>
    <w:rsid w:val="006A3AD3"/>
    <w:rsid w:val="00700548"/>
    <w:rsid w:val="0070646C"/>
    <w:rsid w:val="00740338"/>
    <w:rsid w:val="007425B9"/>
    <w:rsid w:val="00742DE6"/>
    <w:rsid w:val="007436C5"/>
    <w:rsid w:val="007646FF"/>
    <w:rsid w:val="007866B4"/>
    <w:rsid w:val="00787DF0"/>
    <w:rsid w:val="007916AD"/>
    <w:rsid w:val="0079529A"/>
    <w:rsid w:val="007A1AA8"/>
    <w:rsid w:val="007A1D59"/>
    <w:rsid w:val="007A7E7D"/>
    <w:rsid w:val="007B2932"/>
    <w:rsid w:val="007B3B42"/>
    <w:rsid w:val="007D71B6"/>
    <w:rsid w:val="007D7D8D"/>
    <w:rsid w:val="007F4BB5"/>
    <w:rsid w:val="00805867"/>
    <w:rsid w:val="00822333"/>
    <w:rsid w:val="008459E8"/>
    <w:rsid w:val="0086052E"/>
    <w:rsid w:val="00863B2A"/>
    <w:rsid w:val="00895D8D"/>
    <w:rsid w:val="008972CC"/>
    <w:rsid w:val="008A5B3B"/>
    <w:rsid w:val="008A66DA"/>
    <w:rsid w:val="008C51D9"/>
    <w:rsid w:val="00900A90"/>
    <w:rsid w:val="00915A60"/>
    <w:rsid w:val="0092398A"/>
    <w:rsid w:val="00932496"/>
    <w:rsid w:val="00941421"/>
    <w:rsid w:val="00950071"/>
    <w:rsid w:val="00955AB0"/>
    <w:rsid w:val="009615D6"/>
    <w:rsid w:val="0098501C"/>
    <w:rsid w:val="00985B04"/>
    <w:rsid w:val="00986021"/>
    <w:rsid w:val="00996ADB"/>
    <w:rsid w:val="0099734A"/>
    <w:rsid w:val="009D6CD3"/>
    <w:rsid w:val="00A027C3"/>
    <w:rsid w:val="00A15A0B"/>
    <w:rsid w:val="00A27B01"/>
    <w:rsid w:val="00A35B4E"/>
    <w:rsid w:val="00A37AE5"/>
    <w:rsid w:val="00A626EF"/>
    <w:rsid w:val="00A83E79"/>
    <w:rsid w:val="00AA4C44"/>
    <w:rsid w:val="00AC4B9F"/>
    <w:rsid w:val="00AD1C85"/>
    <w:rsid w:val="00AD498D"/>
    <w:rsid w:val="00B05AEB"/>
    <w:rsid w:val="00B13F91"/>
    <w:rsid w:val="00B23B1B"/>
    <w:rsid w:val="00B30066"/>
    <w:rsid w:val="00B34A6A"/>
    <w:rsid w:val="00B35B42"/>
    <w:rsid w:val="00B40F4C"/>
    <w:rsid w:val="00B53B2D"/>
    <w:rsid w:val="00B97B79"/>
    <w:rsid w:val="00BB121E"/>
    <w:rsid w:val="00BD2C14"/>
    <w:rsid w:val="00BD33F8"/>
    <w:rsid w:val="00BE01B3"/>
    <w:rsid w:val="00C04652"/>
    <w:rsid w:val="00C122A8"/>
    <w:rsid w:val="00C17484"/>
    <w:rsid w:val="00C266BE"/>
    <w:rsid w:val="00C3792F"/>
    <w:rsid w:val="00C426F9"/>
    <w:rsid w:val="00C46D81"/>
    <w:rsid w:val="00C63AE8"/>
    <w:rsid w:val="00C63BB7"/>
    <w:rsid w:val="00C67B08"/>
    <w:rsid w:val="00C83B10"/>
    <w:rsid w:val="00C93292"/>
    <w:rsid w:val="00CB19E5"/>
    <w:rsid w:val="00CB4098"/>
    <w:rsid w:val="00CC1DD6"/>
    <w:rsid w:val="00CC5FD4"/>
    <w:rsid w:val="00CC785A"/>
    <w:rsid w:val="00CD18A2"/>
    <w:rsid w:val="00D025C6"/>
    <w:rsid w:val="00D167BF"/>
    <w:rsid w:val="00D17C9F"/>
    <w:rsid w:val="00D24DD0"/>
    <w:rsid w:val="00D4125A"/>
    <w:rsid w:val="00D41CDA"/>
    <w:rsid w:val="00D55DD1"/>
    <w:rsid w:val="00D77B18"/>
    <w:rsid w:val="00D93873"/>
    <w:rsid w:val="00D95439"/>
    <w:rsid w:val="00DC5CC3"/>
    <w:rsid w:val="00DD5CDF"/>
    <w:rsid w:val="00DE123D"/>
    <w:rsid w:val="00DE7B5D"/>
    <w:rsid w:val="00DF7CB8"/>
    <w:rsid w:val="00E206A0"/>
    <w:rsid w:val="00E357D3"/>
    <w:rsid w:val="00E37B4D"/>
    <w:rsid w:val="00E51B28"/>
    <w:rsid w:val="00E55E7C"/>
    <w:rsid w:val="00E64CA9"/>
    <w:rsid w:val="00E732CC"/>
    <w:rsid w:val="00E769A6"/>
    <w:rsid w:val="00E8179F"/>
    <w:rsid w:val="00ED46F3"/>
    <w:rsid w:val="00F064B9"/>
    <w:rsid w:val="00F14DD4"/>
    <w:rsid w:val="00F17AEA"/>
    <w:rsid w:val="00F50A52"/>
    <w:rsid w:val="00F525F7"/>
    <w:rsid w:val="00F52F92"/>
    <w:rsid w:val="00F5387B"/>
    <w:rsid w:val="00F628E3"/>
    <w:rsid w:val="00F8163B"/>
    <w:rsid w:val="00F860D7"/>
    <w:rsid w:val="00F952CB"/>
    <w:rsid w:val="00FF25B7"/>
    <w:rsid w:val="00FF562F"/>
    <w:rsid w:val="03ECC275"/>
    <w:rsid w:val="069D3E6D"/>
    <w:rsid w:val="0F1762B3"/>
    <w:rsid w:val="10A1AA3E"/>
    <w:rsid w:val="12D0962F"/>
    <w:rsid w:val="1530CDE2"/>
    <w:rsid w:val="153EE8DC"/>
    <w:rsid w:val="18685175"/>
    <w:rsid w:val="19FB9973"/>
    <w:rsid w:val="1C5C381C"/>
    <w:rsid w:val="20FCB40B"/>
    <w:rsid w:val="28FB8DAF"/>
    <w:rsid w:val="2A9E047B"/>
    <w:rsid w:val="2C52A188"/>
    <w:rsid w:val="2EC215E8"/>
    <w:rsid w:val="2EFFEF74"/>
    <w:rsid w:val="31988D5A"/>
    <w:rsid w:val="328FEE03"/>
    <w:rsid w:val="36D57A8F"/>
    <w:rsid w:val="396AB698"/>
    <w:rsid w:val="3B4BB723"/>
    <w:rsid w:val="3D9683D5"/>
    <w:rsid w:val="451FF967"/>
    <w:rsid w:val="4EC42953"/>
    <w:rsid w:val="5141D5B0"/>
    <w:rsid w:val="5333EFBA"/>
    <w:rsid w:val="5446CB21"/>
    <w:rsid w:val="5763F382"/>
    <w:rsid w:val="5A5E37AB"/>
    <w:rsid w:val="5C809788"/>
    <w:rsid w:val="5D0A63EF"/>
    <w:rsid w:val="5D511E4C"/>
    <w:rsid w:val="5D5AE61A"/>
    <w:rsid w:val="5FC30D8A"/>
    <w:rsid w:val="6AAF8ABE"/>
    <w:rsid w:val="6AE0BF46"/>
    <w:rsid w:val="6C1BA92A"/>
    <w:rsid w:val="6CAF92A8"/>
    <w:rsid w:val="6DDA00E7"/>
    <w:rsid w:val="70E6880E"/>
    <w:rsid w:val="77317EC0"/>
    <w:rsid w:val="77CCB590"/>
    <w:rsid w:val="79356583"/>
    <w:rsid w:val="7AE9EF90"/>
    <w:rsid w:val="7D519C1F"/>
    <w:rsid w:val="7E90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B7E0E"/>
  <w15:chartTrackingRefBased/>
  <w15:docId w15:val="{D3FE9C8A-9495-43DD-94A2-A4D67FAA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C83B10"/>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rsid w:val="00340421"/>
    <w:rPr>
      <w:color w:val="0000FF"/>
      <w:u w:val="single"/>
    </w:rPr>
  </w:style>
  <w:style w:type="paragraph" w:styleId="ListParagraph">
    <w:name w:val="List Paragraph"/>
    <w:basedOn w:val="Normal"/>
    <w:uiPriority w:val="34"/>
    <w:qFormat/>
    <w:rsid w:val="00340421"/>
    <w:pPr>
      <w:spacing w:after="0" w:line="240" w:lineRule="auto"/>
      <w:ind w:left="720" w:right="0"/>
      <w:contextualSpacing/>
    </w:pPr>
    <w:rPr>
      <w:rFonts w:eastAsia="MS PGothic"/>
      <w:szCs w:val="24"/>
    </w:rPr>
  </w:style>
  <w:style w:type="table" w:styleId="TableGrid">
    <w:name w:val="Table Grid"/>
    <w:basedOn w:val="TableNormal"/>
    <w:uiPriority w:val="59"/>
    <w:rsid w:val="00340421"/>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FootnoteText">
    <w:name w:val="footnote text"/>
    <w:basedOn w:val="Normal"/>
    <w:link w:val="FootnoteTextChar"/>
    <w:uiPriority w:val="99"/>
    <w:semiHidden/>
    <w:unhideWhenUsed/>
    <w:rsid w:val="00340421"/>
    <w:pPr>
      <w:spacing w:after="0" w:line="240" w:lineRule="auto"/>
      <w:ind w:right="0"/>
    </w:pPr>
    <w:rPr>
      <w:rFonts w:eastAsia="MS PGothic"/>
      <w:sz w:val="20"/>
      <w:szCs w:val="20"/>
    </w:rPr>
  </w:style>
  <w:style w:type="character" w:customStyle="1" w:styleId="FootnoteTextChar">
    <w:name w:val="Footnote Text Char"/>
    <w:link w:val="FootnoteText"/>
    <w:uiPriority w:val="99"/>
    <w:semiHidden/>
    <w:rsid w:val="00340421"/>
    <w:rPr>
      <w:rFonts w:eastAsia="MS PGothic"/>
    </w:rPr>
  </w:style>
  <w:style w:type="character" w:styleId="FootnoteReference">
    <w:name w:val="footnote reference"/>
    <w:uiPriority w:val="99"/>
    <w:semiHidden/>
    <w:unhideWhenUsed/>
    <w:rsid w:val="00340421"/>
    <w:rPr>
      <w:vertAlign w:val="superscript"/>
    </w:rPr>
  </w:style>
  <w:style w:type="table" w:customStyle="1" w:styleId="TableGrid1">
    <w:name w:val="Table Grid1"/>
    <w:basedOn w:val="TableNormal"/>
    <w:next w:val="TableGrid"/>
    <w:uiPriority w:val="59"/>
    <w:rsid w:val="00ED46F3"/>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character" w:styleId="CommentReference">
    <w:name w:val="annotation reference"/>
    <w:uiPriority w:val="99"/>
    <w:semiHidden/>
    <w:unhideWhenUsed/>
    <w:rsid w:val="003143F6"/>
    <w:rPr>
      <w:sz w:val="16"/>
      <w:szCs w:val="16"/>
    </w:rPr>
  </w:style>
  <w:style w:type="paragraph" w:styleId="CommentText">
    <w:name w:val="annotation text"/>
    <w:basedOn w:val="Normal"/>
    <w:link w:val="CommentTextChar"/>
    <w:uiPriority w:val="99"/>
    <w:unhideWhenUsed/>
    <w:rsid w:val="003143F6"/>
    <w:rPr>
      <w:sz w:val="20"/>
      <w:szCs w:val="20"/>
    </w:rPr>
  </w:style>
  <w:style w:type="character" w:customStyle="1" w:styleId="CommentTextChar">
    <w:name w:val="Comment Text Char"/>
    <w:basedOn w:val="DefaultParagraphFont"/>
    <w:link w:val="CommentText"/>
    <w:uiPriority w:val="99"/>
    <w:rsid w:val="003143F6"/>
  </w:style>
  <w:style w:type="paragraph" w:styleId="CommentSubject">
    <w:name w:val="annotation subject"/>
    <w:basedOn w:val="CommentText"/>
    <w:next w:val="CommentText"/>
    <w:link w:val="CommentSubjectChar"/>
    <w:uiPriority w:val="99"/>
    <w:semiHidden/>
    <w:unhideWhenUsed/>
    <w:rsid w:val="003143F6"/>
    <w:rPr>
      <w:b/>
      <w:bCs/>
    </w:rPr>
  </w:style>
  <w:style w:type="character" w:customStyle="1" w:styleId="CommentSubjectChar">
    <w:name w:val="Comment Subject Char"/>
    <w:link w:val="CommentSubject"/>
    <w:uiPriority w:val="99"/>
    <w:semiHidden/>
    <w:rsid w:val="003143F6"/>
    <w:rPr>
      <w:b/>
      <w:bCs/>
    </w:rPr>
  </w:style>
  <w:style w:type="paragraph" w:styleId="BalloonText">
    <w:name w:val="Balloon Text"/>
    <w:basedOn w:val="Normal"/>
    <w:link w:val="BalloonTextChar"/>
    <w:uiPriority w:val="99"/>
    <w:semiHidden/>
    <w:unhideWhenUsed/>
    <w:rsid w:val="003143F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143F6"/>
    <w:rPr>
      <w:rFonts w:ascii="Segoe UI" w:hAnsi="Segoe UI" w:cs="Segoe UI"/>
      <w:sz w:val="18"/>
      <w:szCs w:val="18"/>
    </w:rPr>
  </w:style>
  <w:style w:type="paragraph" w:styleId="Revision">
    <w:name w:val="Revision"/>
    <w:hidden/>
    <w:uiPriority w:val="99"/>
    <w:semiHidden/>
    <w:rsid w:val="00950071"/>
    <w:rPr>
      <w:sz w:val="22"/>
      <w:szCs w:val="22"/>
    </w:rPr>
  </w:style>
  <w:style w:type="character" w:styleId="FollowedHyperlink">
    <w:name w:val="FollowedHyperlink"/>
    <w:basedOn w:val="DefaultParagraphFont"/>
    <w:uiPriority w:val="99"/>
    <w:semiHidden/>
    <w:unhideWhenUsed/>
    <w:rsid w:val="00E55E7C"/>
    <w:rPr>
      <w:color w:val="96607D" w:themeColor="followedHyperlink"/>
      <w:u w:val="single"/>
    </w:rPr>
  </w:style>
  <w:style w:type="character" w:styleId="UnresolvedMention">
    <w:name w:val="Unresolved Mention"/>
    <w:basedOn w:val="DefaultParagraphFont"/>
    <w:uiPriority w:val="99"/>
    <w:semiHidden/>
    <w:unhideWhenUsed/>
    <w:rsid w:val="00D93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state.co.us/cdeadult/grantees/handbook/close-ou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de.state.co.us/cdeadult/assetinventory" TargetMode="External"/><Relationship Id="rId17" Type="http://schemas.openxmlformats.org/officeDocument/2006/relationships/hyperlink" Target="mailto:miller_t@cde.state.co.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smartsheet.com/b/form/702de089fc6b45ac97c31f343c8f745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e.state.co.us/cdeadult/grantees/handbook/close-ou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de.state.co.us/cdeadult/grantees/handbook/fiscal-definition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cdeadult/assetinventory"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SharedWithUsers xmlns="3c8edfed-d806-47ac-bfab-e32cf4eeeec1">
      <UserInfo>
        <DisplayName>Miller, Lacey</DisplayName>
        <AccountId>21</AccountId>
        <AccountType/>
      </UserInfo>
      <UserInfo>
        <DisplayName>Miller, Tricia</DisplayName>
        <AccountId>41</AccountId>
        <AccountType/>
      </UserInfo>
      <UserInfo>
        <DisplayName>Anderson, Laura</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1378E-BD5C-4595-B3DF-CA929262DF9D}">
  <ds:schemaRefs>
    <ds:schemaRef ds:uri="http://schemas.openxmlformats.org/officeDocument/2006/bibliography"/>
  </ds:schemaRefs>
</ds:datastoreItem>
</file>

<file path=customXml/itemProps2.xml><?xml version="1.0" encoding="utf-8"?>
<ds:datastoreItem xmlns:ds="http://schemas.openxmlformats.org/officeDocument/2006/customXml" ds:itemID="{C78B69C7-BB3B-4A1A-B2A5-C8DFD836E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E2E68-D43A-4CD1-B719-C54FF7EC0146}">
  <ds:schemaRefs>
    <ds:schemaRef ds:uri="3c8edfed-d806-47ac-bfab-e32cf4eeeec1"/>
    <ds:schemaRef ds:uri="http://schemas.openxmlformats.org/package/2006/metadata/core-properties"/>
    <ds:schemaRef ds:uri="82f6c701-f2c4-4e85-a209-cb95f0e7a9b6"/>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07856C1-8201-4778-BC0C-6E1AE6C4D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5650</CharactersWithSpaces>
  <SharedDoc>false</SharedDoc>
  <HLinks>
    <vt:vector size="54" baseType="variant">
      <vt:variant>
        <vt:i4>6750325</vt:i4>
      </vt:variant>
      <vt:variant>
        <vt:i4>12</vt:i4>
      </vt:variant>
      <vt:variant>
        <vt:i4>0</vt:i4>
      </vt:variant>
      <vt:variant>
        <vt:i4>5</vt:i4>
      </vt:variant>
      <vt:variant>
        <vt:lpwstr>mailto:miller_t@cde.state.co.us</vt:lpwstr>
      </vt:variant>
      <vt:variant>
        <vt:lpwstr/>
      </vt:variant>
      <vt:variant>
        <vt:i4>7209077</vt:i4>
      </vt:variant>
      <vt:variant>
        <vt:i4>9</vt:i4>
      </vt:variant>
      <vt:variant>
        <vt:i4>0</vt:i4>
      </vt:variant>
      <vt:variant>
        <vt:i4>5</vt:i4>
      </vt:variant>
      <vt:variant>
        <vt:lpwstr>https://app.smartsheet.com/b/form/702de089fc6b45ac97c31f343c8f745f</vt:lpwstr>
      </vt:variant>
      <vt:variant>
        <vt:lpwstr/>
      </vt:variant>
      <vt:variant>
        <vt:i4>589831</vt:i4>
      </vt:variant>
      <vt:variant>
        <vt:i4>6</vt:i4>
      </vt:variant>
      <vt:variant>
        <vt:i4>0</vt:i4>
      </vt:variant>
      <vt:variant>
        <vt:i4>5</vt:i4>
      </vt:variant>
      <vt:variant>
        <vt:lpwstr>http://www.cde.state.co.us/cdeadult/grantees/handbook/fiscal-definitions</vt:lpwstr>
      </vt:variant>
      <vt:variant>
        <vt:lpwstr/>
      </vt:variant>
      <vt:variant>
        <vt:i4>2883642</vt:i4>
      </vt:variant>
      <vt:variant>
        <vt:i4>3</vt:i4>
      </vt:variant>
      <vt:variant>
        <vt:i4>0</vt:i4>
      </vt:variant>
      <vt:variant>
        <vt:i4>5</vt:i4>
      </vt:variant>
      <vt:variant>
        <vt:lpwstr>http://www.cde.state.co.us/cdeadult/grantees/handbook/close-out</vt:lpwstr>
      </vt:variant>
      <vt:variant>
        <vt:lpwstr/>
      </vt:variant>
      <vt:variant>
        <vt:i4>2883642</vt:i4>
      </vt:variant>
      <vt:variant>
        <vt:i4>0</vt:i4>
      </vt:variant>
      <vt:variant>
        <vt:i4>0</vt:i4>
      </vt:variant>
      <vt:variant>
        <vt:i4>5</vt:i4>
      </vt:variant>
      <vt:variant>
        <vt:lpwstr>http://www.cde.state.co.us/cdeadult/grantees/handbook/close-out</vt:lpwstr>
      </vt:variant>
      <vt:variant>
        <vt:lpwstr/>
      </vt:variant>
      <vt:variant>
        <vt:i4>1769484</vt:i4>
      </vt:variant>
      <vt:variant>
        <vt:i4>9</vt:i4>
      </vt:variant>
      <vt:variant>
        <vt:i4>0</vt:i4>
      </vt:variant>
      <vt:variant>
        <vt:i4>5</vt:i4>
      </vt:variant>
      <vt:variant>
        <vt:lpwstr>mailto:Anderson_L@cde.state.co.us</vt:lpwstr>
      </vt:variant>
      <vt:variant>
        <vt:lpwstr/>
      </vt:variant>
      <vt:variant>
        <vt:i4>1769484</vt:i4>
      </vt:variant>
      <vt:variant>
        <vt:i4>6</vt:i4>
      </vt:variant>
      <vt:variant>
        <vt:i4>0</vt:i4>
      </vt:variant>
      <vt:variant>
        <vt:i4>5</vt:i4>
      </vt:variant>
      <vt:variant>
        <vt:lpwstr>mailto:Anderson_L@cde.state.co.us</vt:lpwstr>
      </vt:variant>
      <vt:variant>
        <vt:lpwstr/>
      </vt:variant>
      <vt:variant>
        <vt:i4>6750317</vt:i4>
      </vt:variant>
      <vt:variant>
        <vt:i4>3</vt:i4>
      </vt:variant>
      <vt:variant>
        <vt:i4>0</vt:i4>
      </vt:variant>
      <vt:variant>
        <vt:i4>5</vt:i4>
      </vt:variant>
      <vt:variant>
        <vt:lpwstr>mailto:Miller_l@cde.state.co.us</vt:lpwstr>
      </vt:variant>
      <vt:variant>
        <vt:lpwstr/>
      </vt:variant>
      <vt:variant>
        <vt:i4>6750325</vt:i4>
      </vt:variant>
      <vt:variant>
        <vt:i4>0</vt:i4>
      </vt:variant>
      <vt:variant>
        <vt:i4>0</vt:i4>
      </vt:variant>
      <vt:variant>
        <vt:i4>5</vt:i4>
      </vt:variant>
      <vt:variant>
        <vt:lpwstr>mailto:Miller_t@cde.state.co.us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64</cp:revision>
  <dcterms:created xsi:type="dcterms:W3CDTF">2024-05-14T15:39:00Z</dcterms:created>
  <dcterms:modified xsi:type="dcterms:W3CDTF">2024-05-24T15:40:00Z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MediaServiceImageTags">
    <vt:lpwstr/>
  </property>
</Properties>
</file>