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D3D1" w14:textId="27898F6C" w:rsidR="0086052E" w:rsidRPr="0047282F" w:rsidRDefault="009271A0" w:rsidP="00B97B79">
      <w:pPr>
        <w:pStyle w:val="Heading1"/>
        <w:rPr>
          <w:sz w:val="46"/>
          <w:szCs w:val="46"/>
        </w:rPr>
      </w:pPr>
      <w:r>
        <w:rPr>
          <w:sz w:val="46"/>
          <w:szCs w:val="46"/>
        </w:rPr>
        <w:t>202</w:t>
      </w:r>
      <w:r w:rsidR="00BD2241">
        <w:rPr>
          <w:sz w:val="46"/>
          <w:szCs w:val="46"/>
        </w:rPr>
        <w:t>4</w:t>
      </w:r>
      <w:r w:rsidR="000E5914">
        <w:rPr>
          <w:sz w:val="46"/>
          <w:szCs w:val="46"/>
        </w:rPr>
        <w:t>-</w:t>
      </w:r>
      <w:r>
        <w:rPr>
          <w:sz w:val="46"/>
          <w:szCs w:val="46"/>
        </w:rPr>
        <w:t>2</w:t>
      </w:r>
      <w:r w:rsidR="00BD2241">
        <w:rPr>
          <w:sz w:val="46"/>
          <w:szCs w:val="46"/>
        </w:rPr>
        <w:t>5</w:t>
      </w:r>
      <w:r w:rsidR="00C40B8E" w:rsidRPr="0047282F">
        <w:rPr>
          <w:sz w:val="46"/>
          <w:szCs w:val="46"/>
        </w:rPr>
        <w:t xml:space="preserve"> </w:t>
      </w:r>
      <w:r w:rsidR="002646EF">
        <w:rPr>
          <w:sz w:val="46"/>
          <w:szCs w:val="46"/>
        </w:rPr>
        <w:t>Workplace Literacy</w:t>
      </w:r>
      <w:r w:rsidR="002A41F4">
        <w:rPr>
          <w:sz w:val="46"/>
          <w:szCs w:val="46"/>
        </w:rPr>
        <w:t xml:space="preserve"> </w:t>
      </w:r>
      <w:r w:rsidR="0047282F" w:rsidRPr="0047282F">
        <w:rPr>
          <w:sz w:val="46"/>
          <w:szCs w:val="46"/>
        </w:rPr>
        <w:t>Assurances</w:t>
      </w:r>
    </w:p>
    <w:p w14:paraId="5D2CAECC" w14:textId="77777777" w:rsidR="00D167BF" w:rsidRDefault="0047282F" w:rsidP="000F74D2">
      <w:pPr>
        <w:pStyle w:val="Heading2"/>
        <w:spacing w:after="200"/>
      </w:pPr>
      <w:r>
        <w:t>(Insert Fiscal Agent Name)</w:t>
      </w:r>
    </w:p>
    <w:p w14:paraId="163AB8F5" w14:textId="77777777" w:rsidR="002A41F4" w:rsidRPr="002A41F4" w:rsidRDefault="002A41F4" w:rsidP="002A41F4"/>
    <w:p w14:paraId="65D6483F" w14:textId="55A9BF38" w:rsidR="0047282F" w:rsidRPr="004C1E61" w:rsidRDefault="0047282F" w:rsidP="00BA1D3C">
      <w:pPr>
        <w:pStyle w:val="Heading3"/>
        <w:rPr>
          <w:b w:val="0"/>
          <w:color w:val="000000"/>
        </w:rPr>
      </w:pPr>
      <w:bookmarkStart w:id="0" w:name="_Toc31078077"/>
      <w:r w:rsidRPr="00BA1D3C">
        <w:t>Introduction</w:t>
      </w:r>
      <w:r w:rsidR="0007675A">
        <w:rPr>
          <w:noProof/>
        </w:rPr>
        <mc:AlternateContent>
          <mc:Choice Requires="wpg">
            <w:drawing>
              <wp:inline distT="0" distB="0" distL="0" distR="0" wp14:anchorId="0059EA74" wp14:editId="65593F4B">
                <wp:extent cx="6918325" cy="100330"/>
                <wp:effectExtent l="9525" t="0" r="6350" b="0"/>
                <wp:docPr id="1509133061" name="Group 15091330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356658615"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14="http://schemas.microsoft.com/office/drawing/2010/main" xmlns:adec="http://schemas.microsoft.com/office/drawing/2017/decorative" xmlns:a="http://schemas.openxmlformats.org/drawingml/2006/main">
            <w:pict w14:anchorId="3045F61F">
              <v:group id="Group 1509133061" style="width:544.75pt;height:7.9pt;mso-position-horizontal-relative:char;mso-position-vertical-relative:line" alt="&quot;&quot;" coordsize="10868,10" o:spid="_x0000_s1026" w14:anchorId="5306C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"/>
                <w10:anchorlock/>
              </v:group>
            </w:pict>
          </mc:Fallback>
        </mc:AlternateContent>
      </w:r>
      <w:bookmarkEnd w:id="0"/>
    </w:p>
    <w:p w14:paraId="689E9065" w14:textId="77777777" w:rsidR="0047282F" w:rsidRPr="004C1E61" w:rsidRDefault="0047282F" w:rsidP="0047282F">
      <w:pPr>
        <w:widowControl w:val="0"/>
        <w:autoSpaceDE w:val="0"/>
        <w:autoSpaceDN w:val="0"/>
        <w:spacing w:after="0" w:line="240" w:lineRule="auto"/>
        <w:ind w:right="0"/>
        <w:rPr>
          <w:rFonts w:cs="Calibri"/>
          <w:sz w:val="2"/>
        </w:rPr>
      </w:pPr>
    </w:p>
    <w:p w14:paraId="26166808" w14:textId="77777777" w:rsidR="0047282F" w:rsidRDefault="0047282F" w:rsidP="0047282F">
      <w:pPr>
        <w:spacing w:after="0" w:line="240" w:lineRule="auto"/>
        <w:ind w:right="0"/>
      </w:pPr>
      <w:r w:rsidRPr="004C1E61">
        <w:t>To ensure educational and workforce services are provided at the highest levels of quality for the Adult Education and Family Literacy Act (AEFLA), the Office of Adult Education Initiatives (AEI) requires the following assurances.</w:t>
      </w:r>
    </w:p>
    <w:p w14:paraId="44A1BF9E" w14:textId="77777777" w:rsidR="00BA55C5" w:rsidRPr="004C1E61" w:rsidRDefault="00BA55C5" w:rsidP="0047282F">
      <w:pPr>
        <w:spacing w:after="0" w:line="240" w:lineRule="auto"/>
        <w:ind w:right="0"/>
      </w:pPr>
    </w:p>
    <w:p w14:paraId="0C40D988" w14:textId="77777777" w:rsidR="0047282F" w:rsidRPr="004C1E61" w:rsidRDefault="00537F6D" w:rsidP="0047282F">
      <w:pPr>
        <w:spacing w:line="240" w:lineRule="auto"/>
        <w:ind w:right="0"/>
        <w:rPr>
          <w:rFonts w:cs="Calibri"/>
          <w:color w:val="000000"/>
          <w:szCs w:val="21"/>
          <w:shd w:val="clear" w:color="auto" w:fill="FFFFFF"/>
        </w:rPr>
      </w:pPr>
      <w:r w:rsidRPr="004C1E61">
        <w:t xml:space="preserve">Agreement to these assurances ensures </w:t>
      </w:r>
      <w:r>
        <w:t xml:space="preserve">the grantee </w:t>
      </w:r>
      <w:r w:rsidRPr="004C1E61">
        <w:t>commit</w:t>
      </w:r>
      <w:r>
        <w:t>s</w:t>
      </w:r>
      <w:r w:rsidRPr="004C1E61">
        <w:t xml:space="preserve"> to follow federal and state laws regarding AEFLA</w:t>
      </w:r>
      <w:r>
        <w:t>/IELCE</w:t>
      </w:r>
      <w:r w:rsidRPr="004C1E61">
        <w:t>.</w:t>
      </w:r>
    </w:p>
    <w:p w14:paraId="573E9993" w14:textId="1ED1F783" w:rsidR="0047282F" w:rsidRPr="006735A9" w:rsidRDefault="00F3607B" w:rsidP="006735A9">
      <w:pPr>
        <w:pStyle w:val="Heading3"/>
        <w:rPr>
          <w:b w:val="0"/>
        </w:rPr>
      </w:pPr>
      <w:bookmarkStart w:id="1" w:name="_Toc31078078"/>
      <w:r>
        <w:t>Workplace</w:t>
      </w:r>
      <w:r w:rsidR="001E3F82">
        <w:t xml:space="preserve"> Literacy</w:t>
      </w:r>
      <w:r w:rsidR="0047282F" w:rsidRPr="004C1E61">
        <w:t xml:space="preserve"> Policy</w:t>
      </w:r>
      <w:bookmarkEnd w:id="1"/>
      <w:r w:rsidR="0098791D">
        <w:t xml:space="preserve"> and Assurances</w:t>
      </w:r>
    </w:p>
    <w:p w14:paraId="17967A37" w14:textId="545073DF" w:rsidR="0047282F" w:rsidRDefault="001D09F1" w:rsidP="50A817D1">
      <w:pPr>
        <w:spacing w:after="0" w:line="240" w:lineRule="auto"/>
        <w:ind w:right="0"/>
        <w:rPr>
          <w:rFonts w:cs="Calibri"/>
          <w:color w:val="000000"/>
          <w:shd w:val="clear" w:color="auto" w:fill="FFFFFF"/>
        </w:rPr>
      </w:pPr>
      <w:r>
        <w:t xml:space="preserve">Workplace Literacy </w:t>
      </w:r>
      <w:r w:rsidR="000441D3">
        <w:t xml:space="preserve">(WPL) </w:t>
      </w:r>
      <w:r w:rsidR="00FA4259">
        <w:t xml:space="preserve">are activities offered by an eligible provider in collaboration with an employer or employee organization at a workplace </w:t>
      </w:r>
      <w:r w:rsidR="002B1785">
        <w:t>or an off-site location that is designed to improve the productivity of the workforce. T</w:t>
      </w:r>
      <w:r w:rsidR="002A41F4">
        <w:t>he design of a</w:t>
      </w:r>
      <w:r w:rsidR="000441D3">
        <w:t xml:space="preserve"> WPL </w:t>
      </w:r>
      <w:r w:rsidR="002A41F4">
        <w:t xml:space="preserve">program should support the </w:t>
      </w:r>
      <w:r w:rsidR="00F05495">
        <w:t xml:space="preserve">state </w:t>
      </w:r>
      <w:r w:rsidR="002A41F4">
        <w:t xml:space="preserve">and </w:t>
      </w:r>
      <w:r w:rsidR="00F05495">
        <w:t xml:space="preserve">local </w:t>
      </w:r>
      <w:r w:rsidR="002A41F4">
        <w:t>workforce development board plans as required under WIOA.</w:t>
      </w:r>
      <w:r w:rsidR="002A41F4" w:rsidRPr="50A817D1">
        <w:rPr>
          <w:rFonts w:cs="Calibri"/>
          <w:color w:val="000000"/>
          <w:shd w:val="clear" w:color="auto" w:fill="FFFFFF"/>
        </w:rPr>
        <w:t xml:space="preserve"> The purpose of the </w:t>
      </w:r>
      <w:r w:rsidR="007F3530" w:rsidRPr="50A817D1">
        <w:rPr>
          <w:rFonts w:cs="Calibri"/>
          <w:color w:val="000000"/>
          <w:shd w:val="clear" w:color="auto" w:fill="FFFFFF"/>
        </w:rPr>
        <w:t>Workplace Literacy</w:t>
      </w:r>
      <w:r w:rsidR="002A41F4" w:rsidRPr="50A817D1">
        <w:rPr>
          <w:rFonts w:cs="Calibri"/>
          <w:color w:val="000000"/>
          <w:shd w:val="clear" w:color="auto" w:fill="FFFFFF"/>
        </w:rPr>
        <w:t xml:space="preserve"> assurance is to ensure AEFLA/IELCE funded programs meet the definitions and requirements under 34 CFR Part 463 Subpart D</w:t>
      </w:r>
      <w:r w:rsidR="00650A32" w:rsidRPr="50A817D1">
        <w:rPr>
          <w:rFonts w:cs="Calibri"/>
          <w:color w:val="000000"/>
          <w:shd w:val="clear" w:color="auto" w:fill="FFFFFF"/>
        </w:rPr>
        <w:t xml:space="preserve"> and J</w:t>
      </w:r>
      <w:r w:rsidR="002A41F4" w:rsidRPr="50A817D1">
        <w:rPr>
          <w:rFonts w:cs="Calibri"/>
          <w:color w:val="000000"/>
          <w:shd w:val="clear" w:color="auto" w:fill="FFFFFF"/>
        </w:rPr>
        <w:t>.</w:t>
      </w:r>
      <w:r w:rsidR="0098791D" w:rsidRPr="50A817D1">
        <w:rPr>
          <w:rFonts w:cs="Calibri"/>
          <w:color w:val="000000"/>
          <w:shd w:val="clear" w:color="auto" w:fill="FFFFFF"/>
        </w:rPr>
        <w:t xml:space="preserve"> </w:t>
      </w:r>
      <w:r w:rsidR="00C33F3B">
        <w:rPr>
          <w:rFonts w:eastAsia="Times New Roman" w:cs="Calibri"/>
          <w:color w:val="000000"/>
        </w:rPr>
        <w:t>Workplace Literacy</w:t>
      </w:r>
      <w:r w:rsidR="0098791D">
        <w:rPr>
          <w:rFonts w:eastAsia="Times New Roman" w:cs="Calibri"/>
          <w:color w:val="000000"/>
        </w:rPr>
        <w:t xml:space="preserve"> is an allowable activity for AEFLA funded programs.</w:t>
      </w:r>
    </w:p>
    <w:p w14:paraId="02DB5358" w14:textId="77777777" w:rsidR="0098791D" w:rsidRPr="00C12764" w:rsidRDefault="0098791D" w:rsidP="00C12764">
      <w:pPr>
        <w:keepNext/>
        <w:keepLines/>
        <w:spacing w:before="1" w:after="120" w:line="240" w:lineRule="auto"/>
        <w:ind w:right="0"/>
        <w:outlineLvl w:val="2"/>
        <w:rPr>
          <w:rFonts w:eastAsia="Times New Roman"/>
          <w:b/>
          <w:color w:val="1F4E79"/>
          <w:sz w:val="28"/>
          <w:szCs w:val="24"/>
        </w:rPr>
      </w:pPr>
    </w:p>
    <w:p w14:paraId="331915C3" w14:textId="76FDECF5" w:rsidR="0098791D" w:rsidRPr="00292403" w:rsidRDefault="0098791D" w:rsidP="0098791D">
      <w:pPr>
        <w:spacing w:after="0" w:line="240" w:lineRule="auto"/>
        <w:ind w:right="0"/>
      </w:pPr>
      <w:r w:rsidRPr="00292403">
        <w:t xml:space="preserve">If the grantee </w:t>
      </w:r>
      <w:r w:rsidRPr="00292403">
        <w:rPr>
          <w:b/>
        </w:rPr>
        <w:t>does not</w:t>
      </w:r>
      <w:r w:rsidRPr="00292403">
        <w:t xml:space="preserve"> deliver </w:t>
      </w:r>
      <w:r w:rsidR="00C33F3B">
        <w:t>WPL</w:t>
      </w:r>
      <w:r>
        <w:t xml:space="preserve"> services </w:t>
      </w:r>
      <w:r w:rsidRPr="00292403">
        <w:t>under the AEFLA grant program, indicate that by signing here:</w:t>
      </w:r>
    </w:p>
    <w:p w14:paraId="35E82B1E" w14:textId="3B575E61" w:rsidR="319FA2FC" w:rsidRDefault="319FA2FC" w:rsidP="319FA2FC">
      <w:pPr>
        <w:spacing w:after="0" w:line="240" w:lineRule="auto"/>
        <w:ind w:right="0"/>
      </w:pPr>
    </w:p>
    <w:p w14:paraId="2F1B8249" w14:textId="51798D4B" w:rsidR="319FA2FC" w:rsidRDefault="319FA2FC" w:rsidP="319FA2FC">
      <w:pPr>
        <w:spacing w:after="0" w:line="240" w:lineRule="auto"/>
        <w:ind w:right="0"/>
      </w:pPr>
    </w:p>
    <w:p w14:paraId="50546EED" w14:textId="563089DF" w:rsidR="319FA2FC" w:rsidRDefault="319FA2FC" w:rsidP="319FA2FC">
      <w:pPr>
        <w:spacing w:after="0" w:line="240" w:lineRule="auto"/>
        <w:ind w:right="0"/>
      </w:pPr>
    </w:p>
    <w:p w14:paraId="6464958F" w14:textId="2CBDCDCE" w:rsidR="0098791D" w:rsidRPr="00292403" w:rsidRDefault="0007675A" w:rsidP="0098791D">
      <w:pPr>
        <w:widowControl w:val="0"/>
        <w:autoSpaceDE w:val="0"/>
        <w:autoSpaceDN w:val="0"/>
        <w:spacing w:before="6" w:after="120" w:line="240" w:lineRule="auto"/>
        <w:ind w:right="0"/>
        <w:rPr>
          <w:rFonts w:cs="Calibri"/>
          <w:b/>
          <w:sz w:val="19"/>
        </w:rPr>
      </w:pPr>
      <w:r>
        <w:rPr>
          <w:noProof/>
        </w:rPr>
        <mc:AlternateContent>
          <mc:Choice Requires="wps">
            <w:drawing>
              <wp:anchor distT="0" distB="0" distL="0" distR="0" simplePos="0" relativeHeight="251658240" behindDoc="0" locked="0" layoutInCell="1" allowOverlap="1" wp14:anchorId="5F038D74" wp14:editId="2BDE0148">
                <wp:simplePos x="0" y="0"/>
                <wp:positionH relativeFrom="page">
                  <wp:posOffset>466725</wp:posOffset>
                </wp:positionH>
                <wp:positionV relativeFrom="paragraph">
                  <wp:posOffset>419100</wp:posOffset>
                </wp:positionV>
                <wp:extent cx="6694805" cy="7620"/>
                <wp:effectExtent l="0" t="0" r="10795" b="11430"/>
                <wp:wrapTopAndBottom/>
                <wp:docPr id="283" name="Straight Connector 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4805" cy="762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dec="http://schemas.microsoft.com/office/drawing/2017/decorative" xmlns:a="http://schemas.openxmlformats.org/drawingml/2006/main">
            <w:pict w14:anchorId="2C7D9804">
              <v:line id="Straight Connector 283"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alt="&quot;&quot;" o:spid="_x0000_s1026" strokeweight="1.2pt" from="36.75pt,33pt" to="563.9pt,33.6pt" w14:anchorId="69A5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G3tQEAAEwDAAAOAAAAZHJzL2Uyb0RvYy54bWysU01v2zAMvQ/YfxB0X+wEbd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">
                <w10:wrap type="topAndBottom" anchorx="page"/>
              </v:line>
            </w:pict>
          </mc:Fallback>
        </mc:AlternateContent>
      </w:r>
    </w:p>
    <w:p w14:paraId="01CA76E1" w14:textId="77777777" w:rsidR="0098791D" w:rsidRDefault="0098791D" w:rsidP="0098791D">
      <w:pPr>
        <w:widowControl w:val="0"/>
        <w:tabs>
          <w:tab w:val="left" w:pos="6640"/>
        </w:tabs>
        <w:autoSpaceDE w:val="0"/>
        <w:autoSpaceDN w:val="0"/>
        <w:spacing w:before="37" w:line="240" w:lineRule="auto"/>
        <w:ind w:right="0"/>
        <w:rPr>
          <w:rFonts w:cs="Calibri"/>
          <w:b/>
        </w:rPr>
      </w:pPr>
      <w:r w:rsidRPr="00292403">
        <w:rPr>
          <w:rFonts w:cs="Calibri"/>
          <w:b/>
        </w:rPr>
        <w:t xml:space="preserve">Program Director Name (Printed) &amp; Signature                                                       </w:t>
      </w:r>
      <w:r>
        <w:rPr>
          <w:rFonts w:cs="Calibri"/>
          <w:b/>
        </w:rPr>
        <w:t xml:space="preserve">                             </w:t>
      </w:r>
      <w:r>
        <w:rPr>
          <w:rFonts w:cs="Calibri"/>
          <w:b/>
        </w:rPr>
        <w:tab/>
      </w:r>
      <w:r>
        <w:rPr>
          <w:rFonts w:cs="Calibri"/>
          <w:b/>
        </w:rPr>
        <w:tab/>
      </w:r>
      <w:r w:rsidRPr="00292403">
        <w:rPr>
          <w:rFonts w:cs="Calibri"/>
          <w:b/>
        </w:rPr>
        <w:t xml:space="preserve">Date </w:t>
      </w:r>
    </w:p>
    <w:p w14:paraId="4F3F46BE" w14:textId="77777777" w:rsidR="0098791D" w:rsidRDefault="0098791D" w:rsidP="0098791D">
      <w:pPr>
        <w:widowControl w:val="0"/>
        <w:tabs>
          <w:tab w:val="left" w:pos="6640"/>
        </w:tabs>
        <w:autoSpaceDE w:val="0"/>
        <w:autoSpaceDN w:val="0"/>
        <w:spacing w:before="37" w:after="0" w:line="240" w:lineRule="auto"/>
        <w:ind w:right="0"/>
        <w:rPr>
          <w:rFonts w:cs="Calibri"/>
          <w:b/>
        </w:rPr>
      </w:pPr>
    </w:p>
    <w:p w14:paraId="4989B8EC" w14:textId="01E0A401" w:rsidR="0098791D" w:rsidRPr="00515D74" w:rsidRDefault="0098791D" w:rsidP="50A817D1">
      <w:pPr>
        <w:widowControl w:val="0"/>
        <w:tabs>
          <w:tab w:val="left" w:pos="6640"/>
        </w:tabs>
        <w:autoSpaceDE w:val="0"/>
        <w:autoSpaceDN w:val="0"/>
        <w:spacing w:before="37" w:after="0" w:line="240" w:lineRule="auto"/>
        <w:ind w:right="0"/>
        <w:rPr>
          <w:rFonts w:cs="Calibri"/>
        </w:rPr>
      </w:pPr>
      <w:r w:rsidRPr="50A817D1">
        <w:rPr>
          <w:rFonts w:cs="Calibri"/>
        </w:rPr>
        <w:t xml:space="preserve">Do not complete the remainder of the assurance if signing above that no </w:t>
      </w:r>
      <w:r w:rsidR="23DAB5D2" w:rsidRPr="50A817D1">
        <w:rPr>
          <w:rFonts w:cs="Calibri"/>
        </w:rPr>
        <w:t xml:space="preserve">Workplace Literacy programming </w:t>
      </w:r>
      <w:r w:rsidRPr="50A817D1">
        <w:rPr>
          <w:rFonts w:cs="Calibri"/>
        </w:rPr>
        <w:t xml:space="preserve">is being offered. </w:t>
      </w:r>
      <w:r w:rsidR="008B487B" w:rsidRPr="50A817D1">
        <w:rPr>
          <w:rFonts w:cs="Calibri"/>
        </w:rPr>
        <w:t>The WPL assurance must be reviewed and completed at the beginning of the AEFLA grant cycle, otherwise, grantees may apply to add the service during annual subsequent Continuation Application windows. Initial approval does not guarantee continued funding, AEI reserves the right to revoke funds for any reason outlined in the General Assurance or other</w:t>
      </w:r>
      <w:r w:rsidR="00386BE8" w:rsidRPr="50A817D1">
        <w:rPr>
          <w:rFonts w:cs="Calibri"/>
        </w:rPr>
        <w:t>s</w:t>
      </w:r>
      <w:r w:rsidR="008B487B" w:rsidRPr="50A817D1">
        <w:rPr>
          <w:rFonts w:cs="Calibri"/>
        </w:rPr>
        <w:t xml:space="preserve">. </w:t>
      </w:r>
    </w:p>
    <w:p w14:paraId="438814AB" w14:textId="77777777" w:rsidR="0098791D" w:rsidRDefault="0098791D" w:rsidP="0047282F">
      <w:pPr>
        <w:spacing w:after="0" w:line="240" w:lineRule="auto"/>
        <w:ind w:right="0"/>
        <w:rPr>
          <w:rFonts w:cs="Calibri"/>
          <w:color w:val="000000"/>
          <w:szCs w:val="21"/>
          <w:shd w:val="clear" w:color="auto" w:fill="FFFFFF"/>
        </w:rPr>
      </w:pPr>
    </w:p>
    <w:p w14:paraId="568DC347" w14:textId="77777777" w:rsidR="00B01A04" w:rsidRDefault="00B01A04" w:rsidP="0047282F">
      <w:pPr>
        <w:spacing w:after="0" w:line="240" w:lineRule="auto"/>
        <w:ind w:right="0"/>
        <w:rPr>
          <w:rFonts w:cs="Calibri"/>
          <w:color w:val="000000"/>
          <w:szCs w:val="21"/>
          <w:shd w:val="clear" w:color="auto" w:fill="FFFFFF"/>
        </w:rPr>
      </w:pPr>
    </w:p>
    <w:p w14:paraId="17896EDC" w14:textId="39B7A541" w:rsidR="00723E53" w:rsidRPr="004C1E61" w:rsidRDefault="00C34206" w:rsidP="00BF5FE4">
      <w:pPr>
        <w:keepNext/>
        <w:keepLines/>
        <w:numPr>
          <w:ilvl w:val="0"/>
          <w:numId w:val="13"/>
        </w:numPr>
        <w:spacing w:after="0" w:line="240" w:lineRule="auto"/>
        <w:ind w:right="0"/>
        <w:outlineLvl w:val="2"/>
        <w:rPr>
          <w:rFonts w:eastAsia="Times New Roman"/>
          <w:b/>
          <w:color w:val="1F4E79"/>
          <w:sz w:val="28"/>
          <w:szCs w:val="24"/>
        </w:rPr>
      </w:pPr>
      <w:r>
        <w:rPr>
          <w:rFonts w:eastAsia="Times New Roman"/>
          <w:b/>
          <w:color w:val="1F4E79"/>
          <w:sz w:val="28"/>
          <w:szCs w:val="24"/>
        </w:rPr>
        <w:t>Partnerships</w:t>
      </w:r>
    </w:p>
    <w:p w14:paraId="0E6EAF43" w14:textId="2C135443" w:rsidR="00723E53" w:rsidRPr="004C1E61" w:rsidRDefault="0007675A" w:rsidP="00723E53">
      <w:pPr>
        <w:spacing w:after="0" w:line="240" w:lineRule="auto"/>
        <w:ind w:right="0"/>
      </w:pPr>
      <w:r>
        <w:rPr>
          <w:noProof/>
        </w:rPr>
        <mc:AlternateContent>
          <mc:Choice Requires="wpg">
            <w:drawing>
              <wp:inline distT="0" distB="0" distL="0" distR="0" wp14:anchorId="5E0090C9" wp14:editId="7EE3E33F">
                <wp:extent cx="6858000" cy="59690"/>
                <wp:effectExtent l="9525" t="0" r="9525" b="0"/>
                <wp:docPr id="1623461183" name="Group 1623461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9690"/>
                          <a:chOff x="0" y="0"/>
                          <a:chExt cx="10868" cy="10"/>
                        </a:xfrm>
                      </wpg:grpSpPr>
                      <wps:wsp>
                        <wps:cNvPr id="1151094011"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14="http://schemas.microsoft.com/office/drawing/2010/main" xmlns:adec="http://schemas.microsoft.com/office/drawing/2017/decorative" xmlns:a="http://schemas.openxmlformats.org/drawingml/2006/main">
            <w:pict w14:anchorId="4A4D6EE8">
              <v:group id="Group 1623461183" style="width:540pt;height:4.7pt;mso-position-horizontal-relative:char;mso-position-vertical-relative:line" alt="&quot;&quot;" coordsize="10868,10" o:spid="_x0000_s1026" w14:anchorId="6D7BE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"/>
                <w10:anchorlock/>
              </v:group>
            </w:pict>
          </mc:Fallback>
        </mc:AlternateContent>
      </w:r>
    </w:p>
    <w:p w14:paraId="102736F3" w14:textId="6EB8CE89" w:rsidR="00C23083" w:rsidRDefault="00083C5A" w:rsidP="0047282F">
      <w:pPr>
        <w:spacing w:after="0" w:line="240" w:lineRule="auto"/>
        <w:ind w:right="0"/>
      </w:pPr>
      <w:r>
        <w:t xml:space="preserve">As defined in </w:t>
      </w:r>
      <w:hyperlink r:id="rId11" w:history="1">
        <w:r w:rsidR="005925B7" w:rsidRPr="005925B7">
          <w:rPr>
            <w:rStyle w:val="Hyperlink"/>
          </w:rPr>
          <w:t>29 U.S.C. 3272(6)</w:t>
        </w:r>
      </w:hyperlink>
      <w:r w:rsidR="005925B7">
        <w:t xml:space="preserve"> </w:t>
      </w:r>
      <w:r w:rsidR="006822EE">
        <w:t>Workplace adult education and literacy activities mean adult education and literacy activities offered</w:t>
      </w:r>
      <w:r w:rsidR="00E1142C">
        <w:t xml:space="preserve"> by an Adult Education provider</w:t>
      </w:r>
      <w:r w:rsidR="006822EE">
        <w:t xml:space="preserve"> </w:t>
      </w:r>
      <w:r w:rsidR="00E1142C">
        <w:t xml:space="preserve">with an employer or an employee organization. </w:t>
      </w:r>
      <w:r w:rsidR="00EE71AE">
        <w:t>Therefore, a WPL program must be offered</w:t>
      </w:r>
      <w:r w:rsidR="002909D5">
        <w:t xml:space="preserve"> with at least one employer partner.</w:t>
      </w:r>
    </w:p>
    <w:p w14:paraId="5B45D1E2" w14:textId="77777777" w:rsidR="002909D5" w:rsidRDefault="002909D5" w:rsidP="0047282F">
      <w:pPr>
        <w:spacing w:after="0" w:line="240" w:lineRule="auto"/>
        <w:ind w:right="0"/>
      </w:pPr>
    </w:p>
    <w:p w14:paraId="10266F91" w14:textId="77777777" w:rsidR="002909D5" w:rsidRDefault="002909D5" w:rsidP="0047282F">
      <w:pPr>
        <w:spacing w:after="0" w:line="240" w:lineRule="auto"/>
        <w:ind w:right="0"/>
      </w:pPr>
    </w:p>
    <w:p w14:paraId="16D5939B" w14:textId="2335168A" w:rsidR="008657A9" w:rsidRDefault="004F35D4" w:rsidP="0047282F">
      <w:pPr>
        <w:spacing w:after="0" w:line="240" w:lineRule="auto"/>
        <w:ind w:right="0"/>
      </w:pPr>
      <w:r w:rsidRPr="00B01A04">
        <w:rPr>
          <w:rFonts w:eastAsia="Times New Roman" w:cs="Calibri"/>
          <w:b/>
          <w:bCs/>
          <w:color w:val="000000"/>
        </w:rPr>
        <w:t>Initial: ____</w:t>
      </w:r>
    </w:p>
    <w:p w14:paraId="2E702744" w14:textId="77777777" w:rsidR="009324A4" w:rsidRDefault="009324A4" w:rsidP="0047282F">
      <w:pPr>
        <w:spacing w:after="0" w:line="240" w:lineRule="auto"/>
        <w:ind w:right="0"/>
      </w:pPr>
    </w:p>
    <w:p w14:paraId="75D45B20" w14:textId="518AE151" w:rsidR="002909D5" w:rsidRDefault="002909D5" w:rsidP="0047282F">
      <w:pPr>
        <w:spacing w:after="0" w:line="240" w:lineRule="auto"/>
        <w:ind w:right="0"/>
      </w:pPr>
      <w:r>
        <w:t>Alternately, a WPL program can be offered</w:t>
      </w:r>
      <w:r w:rsidR="00EB0282">
        <w:t xml:space="preserve"> with an employee organization such as </w:t>
      </w:r>
      <w:r w:rsidR="00054F20">
        <w:t>u</w:t>
      </w:r>
      <w:r w:rsidR="00EB0282">
        <w:t xml:space="preserve">nions, </w:t>
      </w:r>
      <w:r w:rsidR="0056757A">
        <w:t xml:space="preserve">professional associations, or </w:t>
      </w:r>
      <w:r w:rsidR="00AC02D8">
        <w:t xml:space="preserve">local </w:t>
      </w:r>
      <w:r w:rsidR="0020402D">
        <w:t xml:space="preserve">industry </w:t>
      </w:r>
      <w:r w:rsidR="005D576B">
        <w:t xml:space="preserve">sector partnerships. </w:t>
      </w:r>
    </w:p>
    <w:p w14:paraId="51C3C1DD" w14:textId="77777777" w:rsidR="00D8271A" w:rsidRDefault="00D8271A" w:rsidP="0047282F">
      <w:pPr>
        <w:spacing w:after="0" w:line="240" w:lineRule="auto"/>
        <w:ind w:right="0"/>
      </w:pPr>
    </w:p>
    <w:p w14:paraId="0525F9E7" w14:textId="77777777" w:rsidR="00D8271A" w:rsidRDefault="00D8271A" w:rsidP="0047282F">
      <w:pPr>
        <w:spacing w:after="0" w:line="240" w:lineRule="auto"/>
        <w:ind w:right="0"/>
      </w:pPr>
    </w:p>
    <w:p w14:paraId="5DE64C1E" w14:textId="300EC369" w:rsidR="00D8271A" w:rsidRDefault="004F35D4" w:rsidP="0047282F">
      <w:pPr>
        <w:spacing w:after="0" w:line="240" w:lineRule="auto"/>
        <w:ind w:right="0"/>
      </w:pPr>
      <w:r w:rsidRPr="00B01A04">
        <w:rPr>
          <w:rFonts w:eastAsia="Times New Roman" w:cs="Calibri"/>
          <w:b/>
          <w:bCs/>
          <w:color w:val="000000"/>
        </w:rPr>
        <w:t>Initial: ____</w:t>
      </w:r>
    </w:p>
    <w:p w14:paraId="36AB4BA4" w14:textId="226FE31F" w:rsidR="009324A4" w:rsidRDefault="00DC797E" w:rsidP="0047282F">
      <w:pPr>
        <w:spacing w:after="0" w:line="240" w:lineRule="auto"/>
        <w:ind w:right="0"/>
      </w:pPr>
      <w:r>
        <w:lastRenderedPageBreak/>
        <w:t>As required one-stop partner</w:t>
      </w:r>
      <w:r w:rsidR="00C8289A">
        <w:t xml:space="preserve">s for WIOA </w:t>
      </w:r>
      <w:r w:rsidR="00F3144B">
        <w:t xml:space="preserve">under </w:t>
      </w:r>
      <w:hyperlink r:id="rId12" w:history="1">
        <w:r w:rsidR="00F3144B" w:rsidRPr="00D5421C">
          <w:rPr>
            <w:rStyle w:val="Hyperlink"/>
          </w:rPr>
          <w:t xml:space="preserve">34 CFR </w:t>
        </w:r>
        <w:r w:rsidR="00D5421C" w:rsidRPr="00D5421C">
          <w:rPr>
            <w:rStyle w:val="Hyperlink"/>
          </w:rPr>
          <w:t>§ 463.400</w:t>
        </w:r>
      </w:hyperlink>
      <w:r w:rsidR="00C8289A">
        <w:t xml:space="preserve">, grantees </w:t>
      </w:r>
      <w:r w:rsidR="00164B40">
        <w:t xml:space="preserve">should work collaboratively with their local workforce development board to establish and maintain </w:t>
      </w:r>
      <w:r w:rsidR="00C726A3">
        <w:t>WPL</w:t>
      </w:r>
      <w:r w:rsidR="00164B40">
        <w:t xml:space="preserve"> </w:t>
      </w:r>
      <w:r w:rsidR="00245F98">
        <w:t xml:space="preserve">and other </w:t>
      </w:r>
      <w:r w:rsidR="00C726A3">
        <w:t>career services</w:t>
      </w:r>
      <w:r w:rsidR="00AD4D9B">
        <w:t xml:space="preserve">. </w:t>
      </w:r>
      <w:r w:rsidR="003538EB">
        <w:t xml:space="preserve">This includes identifying </w:t>
      </w:r>
      <w:r w:rsidR="008831EF">
        <w:t>local employers, unions, professional associations, or local industry sector partnerships for in-demand industries</w:t>
      </w:r>
      <w:r w:rsidR="008657A9">
        <w:t xml:space="preserve"> to provide WPL services</w:t>
      </w:r>
      <w:r w:rsidR="008831EF">
        <w:t xml:space="preserve">. </w:t>
      </w:r>
    </w:p>
    <w:p w14:paraId="7EB571D6" w14:textId="77777777" w:rsidR="008831EF" w:rsidRDefault="008831EF" w:rsidP="0047282F">
      <w:pPr>
        <w:spacing w:after="0" w:line="240" w:lineRule="auto"/>
        <w:ind w:right="0"/>
      </w:pPr>
    </w:p>
    <w:p w14:paraId="0A4A59E6" w14:textId="77777777" w:rsidR="00AD4D9B" w:rsidRDefault="00AD4D9B" w:rsidP="0047282F">
      <w:pPr>
        <w:spacing w:after="0" w:line="240" w:lineRule="auto"/>
        <w:ind w:right="0"/>
      </w:pPr>
    </w:p>
    <w:p w14:paraId="787B6C0C" w14:textId="33DBB3F3" w:rsidR="00487B20" w:rsidRDefault="004F35D4" w:rsidP="0047282F">
      <w:pPr>
        <w:spacing w:after="0" w:line="240" w:lineRule="auto"/>
        <w:ind w:right="0"/>
      </w:pPr>
      <w:r w:rsidRPr="00B01A04">
        <w:rPr>
          <w:rFonts w:eastAsia="Times New Roman" w:cs="Calibri"/>
          <w:b/>
          <w:bCs/>
          <w:color w:val="000000"/>
        </w:rPr>
        <w:t>Initial: ____</w:t>
      </w:r>
    </w:p>
    <w:p w14:paraId="0977037A" w14:textId="77777777" w:rsidR="008657A9" w:rsidRDefault="008657A9" w:rsidP="0047282F">
      <w:pPr>
        <w:spacing w:after="0" w:line="240" w:lineRule="auto"/>
        <w:ind w:right="0"/>
      </w:pPr>
    </w:p>
    <w:p w14:paraId="209654A6" w14:textId="30F19FF8" w:rsidR="00B970F3" w:rsidRPr="0057292F" w:rsidRDefault="008E12D9" w:rsidP="00B970F3">
      <w:pPr>
        <w:keepNext/>
        <w:keepLines/>
        <w:numPr>
          <w:ilvl w:val="0"/>
          <w:numId w:val="13"/>
        </w:numPr>
        <w:spacing w:after="0" w:line="240" w:lineRule="auto"/>
        <w:ind w:right="0"/>
        <w:outlineLvl w:val="2"/>
        <w:rPr>
          <w:rFonts w:eastAsia="Times New Roman"/>
          <w:b/>
          <w:color w:val="1F4E79" w:themeColor="accent5" w:themeShade="80"/>
          <w:sz w:val="28"/>
          <w:szCs w:val="28"/>
        </w:rPr>
      </w:pPr>
      <w:r>
        <w:rPr>
          <w:rFonts w:eastAsia="Times New Roman"/>
          <w:b/>
          <w:color w:val="1F4E79" w:themeColor="accent5" w:themeShade="80"/>
          <w:sz w:val="28"/>
          <w:szCs w:val="28"/>
        </w:rPr>
        <w:t xml:space="preserve">Workplace Literacy Program </w:t>
      </w:r>
      <w:r w:rsidR="00B970F3" w:rsidRPr="319FA2FC">
        <w:rPr>
          <w:rFonts w:eastAsia="Times New Roman"/>
          <w:b/>
          <w:color w:val="1F4E79" w:themeColor="accent5" w:themeShade="80"/>
          <w:sz w:val="28"/>
          <w:szCs w:val="28"/>
        </w:rPr>
        <w:t>Activities</w:t>
      </w:r>
      <w:r>
        <w:rPr>
          <w:rFonts w:eastAsia="Times New Roman"/>
          <w:b/>
          <w:color w:val="1F4E79" w:themeColor="accent5" w:themeShade="80"/>
          <w:sz w:val="28"/>
          <w:szCs w:val="28"/>
        </w:rPr>
        <w:t xml:space="preserve"> and Outcomes</w:t>
      </w:r>
    </w:p>
    <w:p w14:paraId="423A2B7D" w14:textId="77777777" w:rsidR="00B970F3" w:rsidRDefault="00B970F3" w:rsidP="00B970F3">
      <w:pPr>
        <w:spacing w:after="0" w:line="240" w:lineRule="auto"/>
        <w:ind w:right="0"/>
      </w:pPr>
      <w:r>
        <w:rPr>
          <w:noProof/>
        </w:rPr>
        <mc:AlternateContent>
          <mc:Choice Requires="wpg">
            <w:drawing>
              <wp:inline distT="0" distB="0" distL="0" distR="0" wp14:anchorId="4CA32351" wp14:editId="298EAA27">
                <wp:extent cx="6858000" cy="59690"/>
                <wp:effectExtent l="9525" t="0" r="9525" b="0"/>
                <wp:docPr id="1426858569" name="Group 1426858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9690"/>
                          <a:chOff x="0" y="0"/>
                          <a:chExt cx="10868" cy="10"/>
                        </a:xfrm>
                      </wpg:grpSpPr>
                      <wps:wsp>
                        <wps:cNvPr id="2045085740"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adec="http://schemas.microsoft.com/office/drawing/2017/decorative" xmlns:a="http://schemas.openxmlformats.org/drawingml/2006/main">
            <w:pict w14:anchorId="47CCF16E">
              <v:group id="Group 1426858569" style="width:540pt;height:4.7pt;mso-position-horizontal-relative:char;mso-position-vertical-relative:line" alt="&quot;&quot;" coordsize="10868,10" o:spid="_x0000_s1026" w14:anchorId="7DB0A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"/>
                <w10:anchorlock/>
              </v:group>
            </w:pict>
          </mc:Fallback>
        </mc:AlternateContent>
      </w:r>
    </w:p>
    <w:p w14:paraId="5B026E05" w14:textId="1BE05234" w:rsidR="00B970F3" w:rsidRDefault="00031D92" w:rsidP="00B970F3">
      <w:pPr>
        <w:spacing w:after="0" w:line="240" w:lineRule="auto"/>
        <w:ind w:right="0"/>
      </w:pPr>
      <w:r>
        <w:t xml:space="preserve">A comprehensive </w:t>
      </w:r>
      <w:r w:rsidR="00692CEE">
        <w:t>description of b</w:t>
      </w:r>
      <w:r w:rsidR="00B970F3">
        <w:t xml:space="preserve">usiness </w:t>
      </w:r>
      <w:r w:rsidR="00C15098">
        <w:t xml:space="preserve">and career </w:t>
      </w:r>
      <w:r w:rsidR="00692CEE">
        <w:t>s</w:t>
      </w:r>
      <w:r w:rsidR="00B970F3">
        <w:t>ervices through One-Stop</w:t>
      </w:r>
      <w:r w:rsidR="00136929">
        <w:t xml:space="preserve"> </w:t>
      </w:r>
      <w:r w:rsidR="00261274">
        <w:t>delivery systems including AEFLA programs can be found in</w:t>
      </w:r>
      <w:r w:rsidR="00C15098">
        <w:t xml:space="preserve"> </w:t>
      </w:r>
      <w:hyperlink r:id="rId13" w:history="1">
        <w:r w:rsidR="00C15098" w:rsidRPr="00C15098">
          <w:rPr>
            <w:rStyle w:val="Hyperlink"/>
          </w:rPr>
          <w:t>§ 463.430</w:t>
        </w:r>
      </w:hyperlink>
      <w:r w:rsidR="00261274">
        <w:t xml:space="preserve"> </w:t>
      </w:r>
      <w:r w:rsidR="00B21D51">
        <w:t xml:space="preserve">and </w:t>
      </w:r>
      <w:hyperlink r:id="rId14" w:history="1">
        <w:r w:rsidR="00B970F3" w:rsidRPr="00261274">
          <w:rPr>
            <w:rStyle w:val="Hyperlink"/>
          </w:rPr>
          <w:t>§ 463.435</w:t>
        </w:r>
      </w:hyperlink>
      <w:r w:rsidR="0058754F">
        <w:t xml:space="preserve">. Although all services listed in </w:t>
      </w:r>
      <w:r w:rsidR="00B21D51">
        <w:t xml:space="preserve">§ 463.430 and </w:t>
      </w:r>
      <w:r w:rsidR="0058754F" w:rsidRPr="0058754F">
        <w:t>§ 463.435</w:t>
      </w:r>
      <w:r w:rsidR="0058754F">
        <w:t xml:space="preserve"> </w:t>
      </w:r>
      <w:r w:rsidR="003A29A8">
        <w:t xml:space="preserve">can be provided, </w:t>
      </w:r>
      <w:r w:rsidR="001331EE">
        <w:t xml:space="preserve">to maximize resources, </w:t>
      </w:r>
      <w:r w:rsidR="003A29A8">
        <w:t>g</w:t>
      </w:r>
      <w:r w:rsidR="0058754F">
        <w:t>rantee</w:t>
      </w:r>
      <w:r w:rsidR="003A29A8">
        <w:t xml:space="preserve">s </w:t>
      </w:r>
      <w:r w:rsidR="001331EE">
        <w:t>should</w:t>
      </w:r>
      <w:r w:rsidR="00C73D91">
        <w:t xml:space="preserve"> consider providing services within their </w:t>
      </w:r>
      <w:r w:rsidR="003A29A8">
        <w:t>areas of expertise</w:t>
      </w:r>
      <w:r w:rsidR="00C73D91">
        <w:t xml:space="preserve">, </w:t>
      </w:r>
      <w:r w:rsidR="00753981">
        <w:t xml:space="preserve">please select the Adult Education and Literacy activities that your program </w:t>
      </w:r>
      <w:r w:rsidR="00683DDF">
        <w:t>has</w:t>
      </w:r>
      <w:r w:rsidR="009C6AA7">
        <w:t xml:space="preserve"> capacity and experience in offering. </w:t>
      </w:r>
    </w:p>
    <w:p w14:paraId="77E9F4DB" w14:textId="3FB866D1" w:rsidR="00B21D51" w:rsidRDefault="00AE7A64" w:rsidP="0056542E">
      <w:pPr>
        <w:spacing w:after="0" w:line="240" w:lineRule="auto"/>
        <w:ind w:left="360" w:right="0"/>
      </w:pPr>
      <w:sdt>
        <w:sdtPr>
          <w:id w:val="1853990766"/>
          <w14:checkbox>
            <w14:checked w14:val="0"/>
            <w14:checkedState w14:val="2612" w14:font="MS Gothic"/>
            <w14:uncheckedState w14:val="2610" w14:font="MS Gothic"/>
          </w14:checkbox>
        </w:sdtPr>
        <w:sdtEndPr/>
        <w:sdtContent>
          <w:r w:rsidR="0056542E">
            <w:rPr>
              <w:rFonts w:ascii="MS Gothic" w:eastAsia="MS Gothic" w:hAnsi="MS Gothic" w:hint="eastAsia"/>
            </w:rPr>
            <w:t>☐</w:t>
          </w:r>
        </w:sdtContent>
      </w:sdt>
      <w:r w:rsidR="00B21D51">
        <w:t>English language acquisition and integrated education and training programs</w:t>
      </w:r>
    </w:p>
    <w:p w14:paraId="010A018B" w14:textId="2D707335" w:rsidR="00B21D51" w:rsidRDefault="00AE7A64" w:rsidP="0056542E">
      <w:pPr>
        <w:spacing w:after="0" w:line="240" w:lineRule="auto"/>
        <w:ind w:left="360" w:right="0"/>
      </w:pPr>
      <w:sdt>
        <w:sdtPr>
          <w:id w:val="1711911903"/>
          <w14:checkbox>
            <w14:checked w14:val="0"/>
            <w14:checkedState w14:val="2612" w14:font="MS Gothic"/>
            <w14:uncheckedState w14:val="2610" w14:font="MS Gothic"/>
          </w14:checkbox>
        </w:sdtPr>
        <w:sdtEndPr/>
        <w:sdtContent>
          <w:r w:rsidR="0056542E">
            <w:rPr>
              <w:rFonts w:ascii="MS Gothic" w:eastAsia="MS Gothic" w:hAnsi="MS Gothic" w:hint="eastAsia"/>
            </w:rPr>
            <w:t>☐</w:t>
          </w:r>
        </w:sdtContent>
      </w:sdt>
      <w:r w:rsidR="0056542E">
        <w:t xml:space="preserve"> </w:t>
      </w:r>
      <w:r w:rsidR="00B21D51">
        <w:t>Workforce preparation activities</w:t>
      </w:r>
    </w:p>
    <w:p w14:paraId="69C8504D" w14:textId="6AEB16BF" w:rsidR="00B267A8" w:rsidRDefault="00AE7A64" w:rsidP="0056542E">
      <w:pPr>
        <w:spacing w:after="0" w:line="240" w:lineRule="auto"/>
        <w:ind w:left="360" w:right="0"/>
      </w:pPr>
      <w:sdt>
        <w:sdtPr>
          <w:id w:val="-2059853"/>
          <w14:checkbox>
            <w14:checked w14:val="0"/>
            <w14:checkedState w14:val="2612" w14:font="MS Gothic"/>
            <w14:uncheckedState w14:val="2610" w14:font="MS Gothic"/>
          </w14:checkbox>
        </w:sdtPr>
        <w:sdtEndPr/>
        <w:sdtContent>
          <w:r w:rsidR="0056542E">
            <w:rPr>
              <w:rFonts w:ascii="MS Gothic" w:eastAsia="MS Gothic" w:hAnsi="MS Gothic" w:hint="eastAsia"/>
            </w:rPr>
            <w:t>☐</w:t>
          </w:r>
        </w:sdtContent>
      </w:sdt>
      <w:r w:rsidR="0056542E">
        <w:t xml:space="preserve"> </w:t>
      </w:r>
      <w:r w:rsidR="00AD0B73">
        <w:t>Providing career services, including c</w:t>
      </w:r>
      <w:r w:rsidR="00B267A8">
        <w:t>areer</w:t>
      </w:r>
      <w:r w:rsidR="00F114CC">
        <w:t xml:space="preserve"> pathways, skills upgrading, skill standard development and</w:t>
      </w:r>
      <w:r w:rsidR="0056542E">
        <w:t xml:space="preserve"> </w:t>
      </w:r>
      <w:r w:rsidR="0056308C">
        <w:t xml:space="preserve">certification for recognized postsecondary credential or other employer </w:t>
      </w:r>
      <w:proofErr w:type="gramStart"/>
      <w:r w:rsidR="0056308C">
        <w:t>use</w:t>
      </w:r>
      <w:r w:rsidR="00964490">
        <w:t>;</w:t>
      </w:r>
      <w:proofErr w:type="gramEnd"/>
    </w:p>
    <w:p w14:paraId="1C34199A" w14:textId="0BFD587F" w:rsidR="00964490" w:rsidRDefault="00AE7A64" w:rsidP="00B13D1E">
      <w:pPr>
        <w:spacing w:after="0" w:line="240" w:lineRule="auto"/>
        <w:ind w:left="360" w:right="0"/>
      </w:pPr>
      <w:sdt>
        <w:sdtPr>
          <w:id w:val="-2002035903"/>
          <w14:checkbox>
            <w14:checked w14:val="0"/>
            <w14:checkedState w14:val="2612" w14:font="MS Gothic"/>
            <w14:uncheckedState w14:val="2610" w14:font="MS Gothic"/>
          </w14:checkbox>
        </w:sdtPr>
        <w:sdtEndPr/>
        <w:sdtContent>
          <w:r w:rsidR="00B13D1E">
            <w:rPr>
              <w:rFonts w:ascii="MS Gothic" w:eastAsia="MS Gothic" w:hAnsi="MS Gothic" w:hint="eastAsia"/>
            </w:rPr>
            <w:t>☐</w:t>
          </w:r>
        </w:sdtContent>
      </w:sdt>
      <w:r w:rsidR="0056542E" w:rsidRPr="00964490">
        <w:t xml:space="preserve"> </w:t>
      </w:r>
      <w:r w:rsidR="00964490" w:rsidRPr="00964490">
        <w:t>Initial assessment of skill levels including literacy, numeracy, and English language proficiency, as well a</w:t>
      </w:r>
      <w:r w:rsidR="00B13D1E">
        <w:t xml:space="preserve">s </w:t>
      </w:r>
      <w:r w:rsidR="00964490" w:rsidRPr="00964490">
        <w:t xml:space="preserve">aptitudes, abilities (including skills gaps), and supportive </w:t>
      </w:r>
      <w:proofErr w:type="spellStart"/>
      <w:r w:rsidR="00964490" w:rsidRPr="00964490">
        <w:t>services</w:t>
      </w:r>
      <w:proofErr w:type="spellEnd"/>
      <w:r w:rsidR="00964490" w:rsidRPr="00964490">
        <w:t xml:space="preserve"> </w:t>
      </w:r>
      <w:proofErr w:type="gramStart"/>
      <w:r w:rsidR="00964490" w:rsidRPr="00964490">
        <w:t>needs;</w:t>
      </w:r>
      <w:proofErr w:type="gramEnd"/>
    </w:p>
    <w:p w14:paraId="5BA6F517" w14:textId="6EC2A394" w:rsidR="0056308C" w:rsidRDefault="00AE7A64" w:rsidP="0056542E">
      <w:pPr>
        <w:spacing w:after="0" w:line="240" w:lineRule="auto"/>
        <w:ind w:left="360" w:right="0"/>
      </w:pPr>
      <w:sdt>
        <w:sdtPr>
          <w:id w:val="-470446755"/>
          <w14:checkbox>
            <w14:checked w14:val="0"/>
            <w14:checkedState w14:val="2612" w14:font="MS Gothic"/>
            <w14:uncheckedState w14:val="2610" w14:font="MS Gothic"/>
          </w14:checkbox>
        </w:sdtPr>
        <w:sdtEndPr/>
        <w:sdtContent>
          <w:r w:rsidR="005604C0">
            <w:rPr>
              <w:rFonts w:ascii="MS Gothic" w:eastAsia="MS Gothic" w:hAnsi="MS Gothic" w:hint="eastAsia"/>
            </w:rPr>
            <w:t>☐</w:t>
          </w:r>
        </w:sdtContent>
      </w:sdt>
      <w:r w:rsidR="005604C0">
        <w:t xml:space="preserve"> </w:t>
      </w:r>
      <w:r w:rsidR="00523F24">
        <w:t xml:space="preserve">Delivering employment and training activities to address </w:t>
      </w:r>
      <w:r w:rsidR="00262ED5">
        <w:t xml:space="preserve">employee reduction </w:t>
      </w:r>
      <w:proofErr w:type="gramStart"/>
      <w:r w:rsidR="00523F24">
        <w:t>risk</w:t>
      </w:r>
      <w:proofErr w:type="gramEnd"/>
    </w:p>
    <w:p w14:paraId="630F1B08" w14:textId="237A3ACD" w:rsidR="00437481" w:rsidRDefault="00AE7A64" w:rsidP="0056542E">
      <w:pPr>
        <w:spacing w:after="0" w:line="240" w:lineRule="auto"/>
        <w:ind w:left="360" w:right="0"/>
      </w:pPr>
      <w:sdt>
        <w:sdtPr>
          <w:id w:val="2014635947"/>
          <w14:checkbox>
            <w14:checked w14:val="0"/>
            <w14:checkedState w14:val="2612" w14:font="MS Gothic"/>
            <w14:uncheckedState w14:val="2610" w14:font="MS Gothic"/>
          </w14:checkbox>
        </w:sdtPr>
        <w:sdtEndPr/>
        <w:sdtContent>
          <w:r w:rsidR="005604C0">
            <w:rPr>
              <w:rFonts w:ascii="MS Gothic" w:eastAsia="MS Gothic" w:hAnsi="MS Gothic" w:hint="eastAsia"/>
            </w:rPr>
            <w:t>☐</w:t>
          </w:r>
        </w:sdtContent>
      </w:sdt>
      <w:r w:rsidR="005604C0">
        <w:t xml:space="preserve"> </w:t>
      </w:r>
      <w:r w:rsidR="00437481">
        <w:t>Customized assistance in the development of a registered apprenticeship program</w:t>
      </w:r>
    </w:p>
    <w:p w14:paraId="356CE56B" w14:textId="5BF3869C" w:rsidR="008A78B4" w:rsidRDefault="00AE7A64" w:rsidP="0056542E">
      <w:pPr>
        <w:spacing w:after="0" w:line="240" w:lineRule="auto"/>
        <w:ind w:left="360" w:right="0"/>
      </w:pPr>
      <w:sdt>
        <w:sdtPr>
          <w:id w:val="1180472610"/>
          <w14:checkbox>
            <w14:checked w14:val="0"/>
            <w14:checkedState w14:val="2612" w14:font="MS Gothic"/>
            <w14:uncheckedState w14:val="2610" w14:font="MS Gothic"/>
          </w14:checkbox>
        </w:sdtPr>
        <w:sdtEndPr/>
        <w:sdtContent>
          <w:r w:rsidR="005604C0">
            <w:rPr>
              <w:rFonts w:ascii="MS Gothic" w:eastAsia="MS Gothic" w:hAnsi="MS Gothic" w:hint="eastAsia"/>
            </w:rPr>
            <w:t>☐</w:t>
          </w:r>
        </w:sdtContent>
      </w:sdt>
      <w:r w:rsidR="005604C0">
        <w:t xml:space="preserve"> </w:t>
      </w:r>
      <w:r w:rsidR="00192E2E">
        <w:t>Creating orientation sessions for new workers</w:t>
      </w:r>
    </w:p>
    <w:p w14:paraId="7D42C81D" w14:textId="6A15FF60" w:rsidR="00192E2E" w:rsidRDefault="00AE7A64" w:rsidP="0056542E">
      <w:pPr>
        <w:spacing w:after="0" w:line="240" w:lineRule="auto"/>
        <w:ind w:left="360" w:right="0"/>
      </w:pPr>
      <w:sdt>
        <w:sdtPr>
          <w:id w:val="1358928945"/>
          <w14:checkbox>
            <w14:checked w14:val="0"/>
            <w14:checkedState w14:val="2612" w14:font="MS Gothic"/>
            <w14:uncheckedState w14:val="2610" w14:font="MS Gothic"/>
          </w14:checkbox>
        </w:sdtPr>
        <w:sdtEndPr/>
        <w:sdtContent>
          <w:r w:rsidR="005604C0">
            <w:rPr>
              <w:rFonts w:ascii="MS Gothic" w:eastAsia="MS Gothic" w:hAnsi="MS Gothic" w:hint="eastAsia"/>
            </w:rPr>
            <w:t>☐</w:t>
          </w:r>
        </w:sdtContent>
      </w:sdt>
      <w:r w:rsidR="005604C0">
        <w:t xml:space="preserve"> </w:t>
      </w:r>
      <w:r w:rsidR="00192E2E">
        <w:t xml:space="preserve">Assistance with using </w:t>
      </w:r>
      <w:r w:rsidR="00974CF0">
        <w:t xml:space="preserve">assistive technologies or </w:t>
      </w:r>
      <w:r w:rsidR="00D7441D">
        <w:t xml:space="preserve">working within job </w:t>
      </w:r>
      <w:proofErr w:type="gramStart"/>
      <w:r w:rsidR="00D7441D">
        <w:t>accommodations</w:t>
      </w:r>
      <w:proofErr w:type="gramEnd"/>
    </w:p>
    <w:p w14:paraId="1F905C84" w14:textId="4EC2DBA6" w:rsidR="00F529A9" w:rsidRDefault="00AE7A64" w:rsidP="0056542E">
      <w:pPr>
        <w:spacing w:after="0" w:line="240" w:lineRule="auto"/>
        <w:ind w:left="360" w:right="0"/>
      </w:pPr>
      <w:sdt>
        <w:sdtPr>
          <w:id w:val="-773549589"/>
          <w14:checkbox>
            <w14:checked w14:val="0"/>
            <w14:checkedState w14:val="2612" w14:font="MS Gothic"/>
            <w14:uncheckedState w14:val="2610" w14:font="MS Gothic"/>
          </w14:checkbox>
        </w:sdtPr>
        <w:sdtEndPr/>
        <w:sdtContent>
          <w:r w:rsidR="005604C0">
            <w:rPr>
              <w:rFonts w:ascii="MS Gothic" w:eastAsia="MS Gothic" w:hAnsi="MS Gothic" w:hint="eastAsia"/>
            </w:rPr>
            <w:t>☐</w:t>
          </w:r>
        </w:sdtContent>
      </w:sdt>
      <w:r w:rsidR="005604C0">
        <w:t xml:space="preserve"> </w:t>
      </w:r>
      <w:r w:rsidR="00F529A9">
        <w:t>Other</w:t>
      </w:r>
      <w:r w:rsidR="00884062">
        <w:t xml:space="preserve"> (please elaborate): </w:t>
      </w:r>
    </w:p>
    <w:p w14:paraId="27D3B057" w14:textId="77777777" w:rsidR="00884062" w:rsidRDefault="00884062" w:rsidP="0056542E">
      <w:pPr>
        <w:spacing w:after="0" w:line="240" w:lineRule="auto"/>
        <w:ind w:left="360" w:right="0"/>
      </w:pPr>
    </w:p>
    <w:p w14:paraId="6A2D812A" w14:textId="7F51B58A" w:rsidR="00D6551F" w:rsidRDefault="00D6551F" w:rsidP="0056542E">
      <w:pPr>
        <w:spacing w:after="0" w:line="240" w:lineRule="auto"/>
        <w:ind w:left="360" w:right="0"/>
      </w:pPr>
    </w:p>
    <w:p w14:paraId="7691BCD9" w14:textId="77777777" w:rsidR="004F35D4" w:rsidRDefault="004F35D4" w:rsidP="0056542E">
      <w:pPr>
        <w:spacing w:after="0" w:line="240" w:lineRule="auto"/>
        <w:ind w:left="360" w:right="0"/>
      </w:pPr>
    </w:p>
    <w:p w14:paraId="4D19EF28" w14:textId="71B7453C" w:rsidR="00D6551F" w:rsidRDefault="004F35D4" w:rsidP="004F35D4">
      <w:pPr>
        <w:spacing w:after="0" w:line="240" w:lineRule="auto"/>
        <w:ind w:right="0"/>
      </w:pPr>
      <w:bookmarkStart w:id="2" w:name="_Hlk157069504"/>
      <w:r w:rsidRPr="00B01A04">
        <w:rPr>
          <w:rFonts w:eastAsia="Times New Roman" w:cs="Calibri"/>
          <w:b/>
          <w:bCs/>
          <w:color w:val="000000"/>
        </w:rPr>
        <w:t>Initial: ____</w:t>
      </w:r>
    </w:p>
    <w:bookmarkEnd w:id="2"/>
    <w:p w14:paraId="1A5EB60B" w14:textId="77777777" w:rsidR="00AD4D9B" w:rsidRDefault="00AD4D9B" w:rsidP="0047282F">
      <w:pPr>
        <w:spacing w:after="0" w:line="240" w:lineRule="auto"/>
        <w:ind w:right="0"/>
      </w:pPr>
    </w:p>
    <w:p w14:paraId="79C0A47C" w14:textId="77777777" w:rsidR="00897687" w:rsidRDefault="00897687" w:rsidP="00897687">
      <w:pPr>
        <w:spacing w:after="0" w:line="240" w:lineRule="auto"/>
        <w:ind w:right="0"/>
      </w:pPr>
      <w:r>
        <w:t xml:space="preserve">WIOA Sec. 3(7) defines Career Pathways to mean a combination of rigorous and high-quality education, training, and other services that: </w:t>
      </w:r>
    </w:p>
    <w:p w14:paraId="6E7319BD" w14:textId="77777777" w:rsidR="00897687" w:rsidRDefault="00897687" w:rsidP="00897687">
      <w:pPr>
        <w:numPr>
          <w:ilvl w:val="0"/>
          <w:numId w:val="11"/>
        </w:numPr>
        <w:spacing w:after="0" w:line="240" w:lineRule="auto"/>
        <w:ind w:right="0"/>
      </w:pPr>
      <w:r>
        <w:t xml:space="preserve">aligns with skill needs of industries in the state or regional </w:t>
      </w:r>
      <w:proofErr w:type="gramStart"/>
      <w:r>
        <w:t>economy;</w:t>
      </w:r>
      <w:proofErr w:type="gramEnd"/>
      <w:r>
        <w:t xml:space="preserve"> </w:t>
      </w:r>
    </w:p>
    <w:p w14:paraId="50AF48B1" w14:textId="77777777" w:rsidR="00897687" w:rsidRDefault="00897687" w:rsidP="00897687">
      <w:pPr>
        <w:numPr>
          <w:ilvl w:val="0"/>
          <w:numId w:val="11"/>
        </w:numPr>
        <w:spacing w:after="0" w:line="240" w:lineRule="auto"/>
        <w:ind w:right="0"/>
      </w:pPr>
      <w:r>
        <w:t xml:space="preserve">prepares an individual to succeed in secondary or postsecondary education </w:t>
      </w:r>
      <w:proofErr w:type="gramStart"/>
      <w:r>
        <w:t>options;</w:t>
      </w:r>
      <w:proofErr w:type="gramEnd"/>
    </w:p>
    <w:p w14:paraId="6F8490D4" w14:textId="77777777" w:rsidR="00897687" w:rsidRDefault="00897687" w:rsidP="00897687">
      <w:pPr>
        <w:numPr>
          <w:ilvl w:val="0"/>
          <w:numId w:val="11"/>
        </w:numPr>
        <w:spacing w:after="0" w:line="240" w:lineRule="auto"/>
        <w:ind w:right="0"/>
      </w:pPr>
      <w:r>
        <w:t xml:space="preserve">includes counseling to support the individual’s education and career </w:t>
      </w:r>
      <w:proofErr w:type="gramStart"/>
      <w:r>
        <w:t>goals;</w:t>
      </w:r>
      <w:proofErr w:type="gramEnd"/>
    </w:p>
    <w:p w14:paraId="4BB50FBF" w14:textId="77777777" w:rsidR="00897687" w:rsidRDefault="00897687" w:rsidP="00897687">
      <w:pPr>
        <w:numPr>
          <w:ilvl w:val="0"/>
          <w:numId w:val="11"/>
        </w:numPr>
        <w:spacing w:after="0" w:line="240" w:lineRule="auto"/>
        <w:ind w:right="0"/>
      </w:pPr>
      <w:r>
        <w:t xml:space="preserve">includes education offered concurrently and contextually with workforce preparation and training in specific occupation or occupational </w:t>
      </w:r>
      <w:proofErr w:type="gramStart"/>
      <w:r>
        <w:t>cluster;</w:t>
      </w:r>
      <w:proofErr w:type="gramEnd"/>
      <w:r>
        <w:t xml:space="preserve"> </w:t>
      </w:r>
    </w:p>
    <w:p w14:paraId="7C2A009A" w14:textId="77777777" w:rsidR="00897687" w:rsidRDefault="00897687" w:rsidP="00897687">
      <w:pPr>
        <w:numPr>
          <w:ilvl w:val="0"/>
          <w:numId w:val="11"/>
        </w:numPr>
        <w:spacing w:after="0" w:line="240" w:lineRule="auto"/>
        <w:ind w:right="0"/>
      </w:pPr>
      <w:r>
        <w:t xml:space="preserve">organizes education, training and other services to support the particular needs of an individual to accelerate their educational and career </w:t>
      </w:r>
      <w:proofErr w:type="gramStart"/>
      <w:r>
        <w:t>advancement;</w:t>
      </w:r>
      <w:proofErr w:type="gramEnd"/>
      <w:r>
        <w:t xml:space="preserve"> </w:t>
      </w:r>
    </w:p>
    <w:p w14:paraId="72661B90" w14:textId="77777777" w:rsidR="00897687" w:rsidRDefault="00897687" w:rsidP="00897687">
      <w:pPr>
        <w:numPr>
          <w:ilvl w:val="0"/>
          <w:numId w:val="11"/>
        </w:numPr>
        <w:spacing w:after="0" w:line="240" w:lineRule="auto"/>
        <w:ind w:right="0"/>
      </w:pPr>
      <w:r>
        <w:t>enables an individual to attain a secondary school diploma or its recognized equivalent; and</w:t>
      </w:r>
    </w:p>
    <w:p w14:paraId="523C5AD3" w14:textId="77777777" w:rsidR="00897687" w:rsidRDefault="00897687" w:rsidP="00897687">
      <w:pPr>
        <w:numPr>
          <w:ilvl w:val="0"/>
          <w:numId w:val="11"/>
        </w:numPr>
        <w:spacing w:line="240" w:lineRule="auto"/>
        <w:ind w:right="0"/>
      </w:pPr>
      <w:r>
        <w:t>helps an individual enter or advance within a specific occupation or occupational cluster.</w:t>
      </w:r>
    </w:p>
    <w:p w14:paraId="41B64687" w14:textId="77777777" w:rsidR="00361BA2" w:rsidRDefault="00361BA2" w:rsidP="0047282F">
      <w:pPr>
        <w:spacing w:after="0" w:line="240" w:lineRule="auto"/>
        <w:ind w:right="0"/>
      </w:pPr>
    </w:p>
    <w:p w14:paraId="6B6866AA" w14:textId="77777777" w:rsidR="004F35D4" w:rsidRDefault="004F35D4" w:rsidP="0047282F">
      <w:pPr>
        <w:spacing w:after="0" w:line="240" w:lineRule="auto"/>
        <w:ind w:right="0"/>
      </w:pPr>
    </w:p>
    <w:p w14:paraId="148F9199" w14:textId="77777777" w:rsidR="004F35D4" w:rsidRDefault="004F35D4" w:rsidP="004F35D4">
      <w:pPr>
        <w:spacing w:after="0" w:line="240" w:lineRule="auto"/>
        <w:ind w:right="0"/>
        <w:rPr>
          <w:rFonts w:eastAsia="Times New Roman" w:cs="Calibri"/>
          <w:b/>
          <w:bCs/>
          <w:color w:val="000000"/>
        </w:rPr>
      </w:pPr>
      <w:bookmarkStart w:id="3" w:name="_Hlk157069345"/>
      <w:r w:rsidRPr="00B01A04">
        <w:rPr>
          <w:rFonts w:eastAsia="Times New Roman" w:cs="Calibri"/>
          <w:b/>
          <w:bCs/>
          <w:color w:val="000000"/>
        </w:rPr>
        <w:t>Initial: ____</w:t>
      </w:r>
      <w:bookmarkEnd w:id="3"/>
    </w:p>
    <w:p w14:paraId="0ECB781D" w14:textId="77777777" w:rsidR="006A35DA" w:rsidRDefault="006A35DA" w:rsidP="0047282F">
      <w:pPr>
        <w:spacing w:after="0" w:line="240" w:lineRule="auto"/>
        <w:ind w:right="0"/>
      </w:pPr>
    </w:p>
    <w:p w14:paraId="5F46104A" w14:textId="77777777" w:rsidR="00897687" w:rsidRDefault="00897687" w:rsidP="0047282F">
      <w:pPr>
        <w:spacing w:after="0" w:line="240" w:lineRule="auto"/>
        <w:ind w:right="0"/>
      </w:pPr>
    </w:p>
    <w:p w14:paraId="58D0F54F" w14:textId="77777777" w:rsidR="00D6551F" w:rsidRDefault="00D6551F" w:rsidP="0047282F">
      <w:pPr>
        <w:spacing w:after="0" w:line="240" w:lineRule="auto"/>
        <w:ind w:right="0"/>
      </w:pPr>
    </w:p>
    <w:p w14:paraId="7E9046AC" w14:textId="3AD6137C" w:rsidR="00683DDF" w:rsidRDefault="00E37A39" w:rsidP="0047282F">
      <w:pPr>
        <w:spacing w:after="0" w:line="240" w:lineRule="auto"/>
        <w:ind w:right="0"/>
      </w:pPr>
      <w:r>
        <w:lastRenderedPageBreak/>
        <w:t xml:space="preserve">Workplace Literacy activities </w:t>
      </w:r>
      <w:r w:rsidR="002C19D3">
        <w:t xml:space="preserve">are not required to take place on-site at the </w:t>
      </w:r>
      <w:r w:rsidR="00B8393D">
        <w:t xml:space="preserve">grantees </w:t>
      </w:r>
      <w:r w:rsidR="002C19D3">
        <w:t>Adult Education Center</w:t>
      </w:r>
      <w:r w:rsidR="007D50D4">
        <w:t xml:space="preserve"> or at the local comprehensive one-stop center, </w:t>
      </w:r>
      <w:r w:rsidR="005C1520">
        <w:t>and</w:t>
      </w:r>
      <w:r w:rsidR="00676E50">
        <w:t xml:space="preserve"> instead</w:t>
      </w:r>
      <w:r w:rsidR="005C1520">
        <w:t xml:space="preserve"> </w:t>
      </w:r>
      <w:r>
        <w:t xml:space="preserve">can take place </w:t>
      </w:r>
      <w:r w:rsidR="00C97D9B">
        <w:t xml:space="preserve">online or in-person </w:t>
      </w:r>
      <w:r w:rsidR="00676E50">
        <w:t>off</w:t>
      </w:r>
      <w:r>
        <w:t>-site</w:t>
      </w:r>
      <w:r w:rsidR="00C97D9B">
        <w:t xml:space="preserve"> </w:t>
      </w:r>
      <w:r>
        <w:t xml:space="preserve">at </w:t>
      </w:r>
      <w:r w:rsidR="00676E50">
        <w:t xml:space="preserve">an </w:t>
      </w:r>
      <w:r w:rsidR="005C1520">
        <w:t>employer/employee</w:t>
      </w:r>
      <w:r>
        <w:t xml:space="preserve"> partner </w:t>
      </w:r>
      <w:r w:rsidR="00676E50">
        <w:t xml:space="preserve">identified </w:t>
      </w:r>
      <w:r>
        <w:t xml:space="preserve">site. </w:t>
      </w:r>
    </w:p>
    <w:p w14:paraId="7F56BFCF" w14:textId="77777777" w:rsidR="00AD4D9B" w:rsidRDefault="00AD4D9B" w:rsidP="0047282F">
      <w:pPr>
        <w:spacing w:after="0" w:line="240" w:lineRule="auto"/>
        <w:ind w:right="0"/>
      </w:pPr>
    </w:p>
    <w:p w14:paraId="6D742F23" w14:textId="77777777" w:rsidR="004F35D4" w:rsidRDefault="004F35D4" w:rsidP="004F35D4">
      <w:pPr>
        <w:spacing w:after="0" w:line="240" w:lineRule="auto"/>
        <w:ind w:right="0"/>
        <w:rPr>
          <w:rFonts w:eastAsia="Times New Roman" w:cs="Calibri"/>
          <w:b/>
          <w:bCs/>
          <w:color w:val="000000"/>
        </w:rPr>
      </w:pPr>
    </w:p>
    <w:p w14:paraId="46AE678D" w14:textId="1BDFA2C5" w:rsidR="004F35D4" w:rsidRDefault="004F35D4" w:rsidP="004F35D4">
      <w:pPr>
        <w:spacing w:after="0" w:line="240" w:lineRule="auto"/>
        <w:ind w:right="0"/>
        <w:rPr>
          <w:rFonts w:eastAsia="Times New Roman" w:cs="Calibri"/>
          <w:b/>
          <w:bCs/>
          <w:color w:val="000000"/>
        </w:rPr>
      </w:pPr>
      <w:r w:rsidRPr="00B01A04">
        <w:rPr>
          <w:rFonts w:eastAsia="Times New Roman" w:cs="Calibri"/>
          <w:b/>
          <w:bCs/>
          <w:color w:val="000000"/>
        </w:rPr>
        <w:t>Initial: ____</w:t>
      </w:r>
    </w:p>
    <w:p w14:paraId="6BC76DC3" w14:textId="77777777" w:rsidR="00BC7F6F" w:rsidRDefault="00BC7F6F" w:rsidP="004F35D4">
      <w:pPr>
        <w:spacing w:after="0" w:line="240" w:lineRule="auto"/>
        <w:ind w:right="0"/>
        <w:rPr>
          <w:rFonts w:eastAsia="Times New Roman" w:cs="Calibri"/>
          <w:b/>
          <w:bCs/>
          <w:color w:val="000000"/>
        </w:rPr>
      </w:pPr>
    </w:p>
    <w:p w14:paraId="64A6617C" w14:textId="0C0058AA" w:rsidR="00B01A04" w:rsidRDefault="00CA5FF5" w:rsidP="00B01A04">
      <w:pPr>
        <w:spacing w:after="0" w:line="240" w:lineRule="auto"/>
        <w:ind w:right="0"/>
      </w:pPr>
      <w:r>
        <w:t xml:space="preserve">Workplace Literacy is a service approach that </w:t>
      </w:r>
      <w:r w:rsidR="006735A9">
        <w:t>is designed to improve the productivity of the workforce</w:t>
      </w:r>
      <w:r w:rsidR="00F41AD5">
        <w:t>. As such Workplace Literacy</w:t>
      </w:r>
      <w:r w:rsidR="00257E7D">
        <w:t xml:space="preserve"> programming must be design</w:t>
      </w:r>
      <w:r w:rsidR="00244EE1">
        <w:t>ed</w:t>
      </w:r>
      <w:r w:rsidR="00257E7D">
        <w:t xml:space="preserve"> so that</w:t>
      </w:r>
      <w:r w:rsidR="00F41AD5">
        <w:t xml:space="preserve"> </w:t>
      </w:r>
      <w:r w:rsidR="00257E7D">
        <w:t>all participants in the program can complete</w:t>
      </w:r>
      <w:r w:rsidR="62D33A66">
        <w:t xml:space="preserve"> one of the following Measurable Skill Gains</w:t>
      </w:r>
      <w:r w:rsidR="00257E7D">
        <w:t>:</w:t>
      </w:r>
    </w:p>
    <w:p w14:paraId="4462D2C4" w14:textId="2463ACF7" w:rsidR="00244EE1" w:rsidRDefault="004F1D55" w:rsidP="00244EE1">
      <w:pPr>
        <w:pStyle w:val="ListParagraph"/>
        <w:numPr>
          <w:ilvl w:val="0"/>
          <w:numId w:val="11"/>
        </w:numPr>
        <w:spacing w:after="0" w:line="240" w:lineRule="auto"/>
        <w:ind w:right="0"/>
      </w:pPr>
      <w:r>
        <w:t>A satisfactory or better progress report, toward established milestones, such as completion of on-the-job training or completion of 1 year of an apprenticeship program or similar milestones, from an employer or training provider who is providing training.</w:t>
      </w:r>
    </w:p>
    <w:p w14:paraId="697BFAEF" w14:textId="023946D7" w:rsidR="006A3C37" w:rsidRDefault="306A1A51" w:rsidP="50A817D1">
      <w:pPr>
        <w:pStyle w:val="ListParagraph"/>
        <w:numPr>
          <w:ilvl w:val="0"/>
          <w:numId w:val="11"/>
        </w:numPr>
        <w:spacing w:after="0" w:line="240" w:lineRule="auto"/>
        <w:ind w:right="0"/>
        <w:rPr>
          <w:rFonts w:cs="Calibri"/>
          <w:color w:val="000000" w:themeColor="text1"/>
        </w:rPr>
      </w:pPr>
      <w:r w:rsidRPr="50A817D1">
        <w:rPr>
          <w:rFonts w:cs="Calibri"/>
          <w:color w:val="000000" w:themeColor="text1"/>
        </w:rPr>
        <w:t xml:space="preserve">the State unit’s academic standards as evidenced by a postsecondary education transcript or report card demonstrating 12 credit hours per semester or over the course of two consecutive semesters for part-time learners </w:t>
      </w:r>
      <w:proofErr w:type="gramStart"/>
      <w:r w:rsidRPr="50A817D1">
        <w:rPr>
          <w:rFonts w:cs="Calibri"/>
          <w:color w:val="000000" w:themeColor="text1"/>
        </w:rPr>
        <w:t>or;</w:t>
      </w:r>
      <w:proofErr w:type="gramEnd"/>
    </w:p>
    <w:p w14:paraId="150CB5D2" w14:textId="1FCD6D0E" w:rsidR="006A3C37" w:rsidRDefault="306A1A51" w:rsidP="50A817D1">
      <w:pPr>
        <w:pStyle w:val="ListParagraph"/>
        <w:numPr>
          <w:ilvl w:val="0"/>
          <w:numId w:val="11"/>
        </w:numPr>
        <w:spacing w:after="0" w:line="240" w:lineRule="auto"/>
        <w:ind w:right="0"/>
        <w:rPr>
          <w:rFonts w:cs="Calibri"/>
          <w:color w:val="000000" w:themeColor="text1"/>
        </w:rPr>
      </w:pPr>
      <w:r w:rsidRPr="50A817D1">
        <w:rPr>
          <w:rFonts w:cs="Calibri"/>
          <w:color w:val="000000" w:themeColor="text1"/>
        </w:rPr>
        <w:t>passage of a technical/occupational knowledge-based exam, required for a particular occupation, which may be required to obtain an industry or state recognized credential.</w:t>
      </w:r>
    </w:p>
    <w:p w14:paraId="7F3B09F4" w14:textId="77777777" w:rsidR="006A3C37" w:rsidRDefault="006A3C37" w:rsidP="00B01A04">
      <w:pPr>
        <w:spacing w:after="0" w:line="240" w:lineRule="auto"/>
        <w:ind w:right="0"/>
      </w:pPr>
    </w:p>
    <w:p w14:paraId="6E5813F2" w14:textId="77777777" w:rsidR="002A1889" w:rsidRDefault="002A1889" w:rsidP="002A1889">
      <w:pPr>
        <w:spacing w:after="0" w:line="240" w:lineRule="auto"/>
        <w:ind w:right="0"/>
        <w:rPr>
          <w:rFonts w:eastAsia="Times New Roman" w:cs="Calibri"/>
          <w:b/>
          <w:bCs/>
          <w:color w:val="000000"/>
        </w:rPr>
      </w:pPr>
      <w:r w:rsidRPr="00B01A04">
        <w:rPr>
          <w:rFonts w:eastAsia="Times New Roman" w:cs="Calibri"/>
          <w:b/>
          <w:bCs/>
          <w:color w:val="000000"/>
        </w:rPr>
        <w:t>Initial: ____</w:t>
      </w:r>
    </w:p>
    <w:p w14:paraId="62BFACE1" w14:textId="77777777" w:rsidR="002A1889" w:rsidRPr="006A3C37" w:rsidRDefault="002A1889" w:rsidP="00B01A04">
      <w:pPr>
        <w:spacing w:after="0" w:line="240" w:lineRule="auto"/>
        <w:ind w:right="0"/>
      </w:pPr>
    </w:p>
    <w:p w14:paraId="5DF6C6A2" w14:textId="2B3A95CF" w:rsidR="00B01A04" w:rsidRPr="00B01A04" w:rsidRDefault="004F35D4" w:rsidP="00B01A04">
      <w:pPr>
        <w:spacing w:after="0" w:line="240" w:lineRule="auto"/>
        <w:ind w:right="0"/>
        <w:rPr>
          <w:rFonts w:eastAsia="Times New Roman" w:cs="Calibri"/>
          <w:color w:val="000000"/>
        </w:rPr>
      </w:pPr>
      <w:r>
        <w:rPr>
          <w:rFonts w:eastAsia="Times New Roman" w:cs="Calibri"/>
          <w:color w:val="000000"/>
        </w:rPr>
        <w:t>T</w:t>
      </w:r>
      <w:r w:rsidR="00B01A04" w:rsidRPr="00B01A04">
        <w:rPr>
          <w:rFonts w:eastAsia="Times New Roman" w:cs="Calibri"/>
          <w:color w:val="000000"/>
        </w:rPr>
        <w:t xml:space="preserve">he </w:t>
      </w:r>
      <w:r w:rsidR="00510FEC">
        <w:rPr>
          <w:rFonts w:eastAsia="Times New Roman" w:cs="Calibri"/>
          <w:color w:val="000000"/>
        </w:rPr>
        <w:t>Workplace Literacy</w:t>
      </w:r>
      <w:r w:rsidR="00B01A04" w:rsidRPr="00B01A04">
        <w:rPr>
          <w:rFonts w:eastAsia="Times New Roman" w:cs="Calibri"/>
          <w:color w:val="000000"/>
        </w:rPr>
        <w:t xml:space="preserve"> program has </w:t>
      </w:r>
      <w:r w:rsidR="00687FAB">
        <w:rPr>
          <w:rFonts w:eastAsia="Times New Roman" w:cs="Calibri"/>
          <w:color w:val="000000"/>
        </w:rPr>
        <w:t xml:space="preserve">workplace focused </w:t>
      </w:r>
      <w:r w:rsidR="00B01A04" w:rsidRPr="00B01A04">
        <w:rPr>
          <w:rFonts w:eastAsia="Times New Roman" w:cs="Calibri"/>
          <w:color w:val="000000"/>
        </w:rPr>
        <w:t>learning objectives identifie</w:t>
      </w:r>
      <w:r w:rsidR="00687FAB">
        <w:rPr>
          <w:rFonts w:eastAsia="Times New Roman" w:cs="Calibri"/>
          <w:color w:val="000000"/>
        </w:rPr>
        <w:t xml:space="preserve">d by the partner employer, </w:t>
      </w:r>
      <w:r w:rsidR="00687FAB">
        <w:t>union, professional association, or local industry sector partnership</w:t>
      </w:r>
      <w:r w:rsidR="00B01A04" w:rsidRPr="00B01A04">
        <w:rPr>
          <w:rFonts w:eastAsia="Times New Roman" w:cs="Calibri"/>
          <w:color w:val="000000"/>
        </w:rPr>
        <w:t>:</w:t>
      </w:r>
    </w:p>
    <w:p w14:paraId="0A0B4EC2" w14:textId="77777777" w:rsidR="00B01A04" w:rsidRDefault="00B01A04" w:rsidP="00B01A04">
      <w:pPr>
        <w:spacing w:after="0" w:line="240" w:lineRule="auto"/>
        <w:ind w:right="0"/>
        <w:rPr>
          <w:rFonts w:eastAsia="Times New Roman" w:cs="Calibri"/>
          <w:color w:val="000000"/>
        </w:rPr>
      </w:pPr>
    </w:p>
    <w:p w14:paraId="265F259D" w14:textId="0FF3F660" w:rsidR="004F35D4" w:rsidRDefault="004F35D4" w:rsidP="00B01A04">
      <w:pPr>
        <w:spacing w:after="0" w:line="240" w:lineRule="auto"/>
        <w:ind w:right="0"/>
        <w:rPr>
          <w:rFonts w:eastAsia="Times New Roman" w:cs="Calibri"/>
          <w:color w:val="000000"/>
        </w:rPr>
      </w:pPr>
    </w:p>
    <w:p w14:paraId="6ED917C1" w14:textId="77777777" w:rsidR="00B01A04" w:rsidRDefault="00B01A04" w:rsidP="00B01A04">
      <w:pPr>
        <w:spacing w:after="0" w:line="240" w:lineRule="auto"/>
        <w:ind w:right="0"/>
        <w:rPr>
          <w:rFonts w:eastAsia="Times New Roman" w:cs="Calibri"/>
          <w:b/>
          <w:bCs/>
          <w:color w:val="000000"/>
        </w:rPr>
      </w:pPr>
      <w:r w:rsidRPr="00B01A04">
        <w:rPr>
          <w:rFonts w:eastAsia="Times New Roman" w:cs="Calibri"/>
          <w:b/>
          <w:bCs/>
          <w:color w:val="000000"/>
        </w:rPr>
        <w:t>Initial: ____</w:t>
      </w:r>
    </w:p>
    <w:p w14:paraId="24BE768B" w14:textId="77777777" w:rsidR="00723E53" w:rsidRDefault="00723E53" w:rsidP="00723E53">
      <w:pPr>
        <w:spacing w:after="0" w:line="240" w:lineRule="auto"/>
        <w:ind w:right="0"/>
        <w:rPr>
          <w:b/>
          <w:bCs/>
        </w:rPr>
      </w:pPr>
    </w:p>
    <w:p w14:paraId="39D674A9" w14:textId="17A2C867" w:rsidR="00723E53" w:rsidRPr="004C1E61" w:rsidRDefault="00723E53" w:rsidP="00BF5FE4">
      <w:pPr>
        <w:keepNext/>
        <w:keepLines/>
        <w:numPr>
          <w:ilvl w:val="0"/>
          <w:numId w:val="13"/>
        </w:numPr>
        <w:spacing w:after="0" w:line="240" w:lineRule="auto"/>
        <w:ind w:right="0"/>
        <w:outlineLvl w:val="2"/>
        <w:rPr>
          <w:rFonts w:eastAsia="Times New Roman"/>
          <w:b/>
          <w:color w:val="1F4E79"/>
          <w:sz w:val="28"/>
          <w:szCs w:val="24"/>
        </w:rPr>
      </w:pPr>
      <w:r>
        <w:rPr>
          <w:rFonts w:eastAsia="Times New Roman"/>
          <w:b/>
          <w:color w:val="1F4E79"/>
          <w:sz w:val="28"/>
          <w:szCs w:val="24"/>
        </w:rPr>
        <w:t xml:space="preserve">Completion of the </w:t>
      </w:r>
      <w:r w:rsidR="008B0057">
        <w:rPr>
          <w:rFonts w:eastAsia="Times New Roman"/>
          <w:b/>
          <w:color w:val="1F4E79"/>
          <w:sz w:val="28"/>
          <w:szCs w:val="24"/>
        </w:rPr>
        <w:t>WPL Application</w:t>
      </w:r>
    </w:p>
    <w:p w14:paraId="734639C7" w14:textId="7345A61C" w:rsidR="00723E53" w:rsidRDefault="0007675A" w:rsidP="00723E53">
      <w:pPr>
        <w:spacing w:after="0" w:line="240" w:lineRule="auto"/>
        <w:ind w:right="0"/>
      </w:pPr>
      <w:r>
        <w:rPr>
          <w:noProof/>
        </w:rPr>
        <mc:AlternateContent>
          <mc:Choice Requires="wpg">
            <w:drawing>
              <wp:inline distT="0" distB="0" distL="0" distR="0" wp14:anchorId="7B91172A" wp14:editId="1A3FF7F5">
                <wp:extent cx="6858000" cy="59690"/>
                <wp:effectExtent l="9525" t="0" r="9525" b="0"/>
                <wp:docPr id="474095390" name="Group 4740953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9690"/>
                          <a:chOff x="0" y="0"/>
                          <a:chExt cx="10868" cy="10"/>
                        </a:xfrm>
                      </wpg:grpSpPr>
                      <wps:wsp>
                        <wps:cNvPr id="58537119"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14="http://schemas.microsoft.com/office/drawing/2010/main" xmlns:adec="http://schemas.microsoft.com/office/drawing/2017/decorative" xmlns:a="http://schemas.openxmlformats.org/drawingml/2006/main">
            <w:pict w14:anchorId="750E8BFC">
              <v:group id="Group 474095390" style="width:540pt;height:4.7pt;mso-position-horizontal-relative:char;mso-position-vertical-relative:line" alt="&quot;&quot;" coordsize="10868,10" o:spid="_x0000_s1026" w14:anchorId="16D74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"/>
                <w10:anchorlock/>
              </v:group>
            </w:pict>
          </mc:Fallback>
        </mc:AlternateContent>
      </w:r>
    </w:p>
    <w:p w14:paraId="682384F2" w14:textId="3A5AD9C5" w:rsidR="00723E53" w:rsidRDefault="00723E53" w:rsidP="00723E53">
      <w:pPr>
        <w:spacing w:after="0" w:line="240" w:lineRule="auto"/>
        <w:ind w:right="0"/>
        <w:rPr>
          <w:rFonts w:eastAsia="Times New Roman" w:cs="Calibri"/>
          <w:color w:val="000000"/>
        </w:rPr>
      </w:pPr>
      <w:r w:rsidRPr="00723E53">
        <w:rPr>
          <w:rFonts w:eastAsia="Times New Roman" w:cs="Calibri"/>
          <w:color w:val="000000"/>
        </w:rPr>
        <w:t xml:space="preserve">The </w:t>
      </w:r>
      <w:r>
        <w:rPr>
          <w:rFonts w:eastAsia="Times New Roman" w:cs="Calibri"/>
          <w:color w:val="000000"/>
        </w:rPr>
        <w:t>grantee must</w:t>
      </w:r>
      <w:r w:rsidR="00495D07">
        <w:rPr>
          <w:rFonts w:eastAsia="Times New Roman" w:cs="Calibri"/>
          <w:color w:val="000000"/>
        </w:rPr>
        <w:t xml:space="preserve"> submit to the Adult Education Initiative Office </w:t>
      </w:r>
      <w:r w:rsidR="00D93306">
        <w:rPr>
          <w:rFonts w:eastAsia="Times New Roman" w:cs="Calibri"/>
          <w:color w:val="000000"/>
        </w:rPr>
        <w:t xml:space="preserve">a complete Workplace Literacy application </w:t>
      </w:r>
      <w:r w:rsidR="00926731">
        <w:rPr>
          <w:rFonts w:eastAsia="Times New Roman" w:cs="Calibri"/>
          <w:color w:val="000000"/>
        </w:rPr>
        <w:t xml:space="preserve">prior to offering </w:t>
      </w:r>
      <w:r w:rsidR="00D8067E">
        <w:rPr>
          <w:rFonts w:eastAsia="Times New Roman" w:cs="Calibri"/>
          <w:color w:val="000000"/>
        </w:rPr>
        <w:t xml:space="preserve">AEFLA funded </w:t>
      </w:r>
      <w:r w:rsidR="00926731">
        <w:rPr>
          <w:rFonts w:eastAsia="Times New Roman" w:cs="Calibri"/>
          <w:color w:val="000000"/>
        </w:rPr>
        <w:t>WPL services</w:t>
      </w:r>
      <w:r w:rsidR="00D8067E">
        <w:rPr>
          <w:rFonts w:eastAsia="Times New Roman" w:cs="Calibri"/>
          <w:color w:val="000000"/>
        </w:rPr>
        <w:t xml:space="preserve">. Grantees should consult with the employer partner or sector association </w:t>
      </w:r>
      <w:r w:rsidR="00C0008A">
        <w:rPr>
          <w:rFonts w:eastAsia="Times New Roman" w:cs="Calibri"/>
          <w:color w:val="000000"/>
        </w:rPr>
        <w:t>to build the application</w:t>
      </w:r>
      <w:r w:rsidR="00A05729">
        <w:rPr>
          <w:rFonts w:eastAsia="Times New Roman" w:cs="Calibri"/>
          <w:color w:val="000000"/>
        </w:rPr>
        <w:t xml:space="preserve"> and design programming that meets </w:t>
      </w:r>
      <w:r w:rsidR="00064058">
        <w:rPr>
          <w:rFonts w:eastAsia="Times New Roman" w:cs="Calibri"/>
          <w:color w:val="000000"/>
        </w:rPr>
        <w:t xml:space="preserve">the needs of the </w:t>
      </w:r>
      <w:r w:rsidR="00E409AF">
        <w:rPr>
          <w:rFonts w:eastAsia="Times New Roman" w:cs="Calibri"/>
          <w:color w:val="000000"/>
        </w:rPr>
        <w:t xml:space="preserve">WPL </w:t>
      </w:r>
      <w:r w:rsidR="00064058">
        <w:rPr>
          <w:rFonts w:eastAsia="Times New Roman" w:cs="Calibri"/>
          <w:color w:val="000000"/>
        </w:rPr>
        <w:t>industry</w:t>
      </w:r>
      <w:r w:rsidR="00E409AF">
        <w:rPr>
          <w:rFonts w:eastAsia="Times New Roman" w:cs="Calibri"/>
          <w:color w:val="000000"/>
        </w:rPr>
        <w:t>.</w:t>
      </w:r>
    </w:p>
    <w:p w14:paraId="35B02948" w14:textId="77777777" w:rsidR="005A3A73" w:rsidRDefault="005A3A73" w:rsidP="00723E53">
      <w:pPr>
        <w:spacing w:after="0" w:line="240" w:lineRule="auto"/>
        <w:ind w:right="0"/>
        <w:rPr>
          <w:rFonts w:eastAsia="Times New Roman" w:cs="Calibri"/>
          <w:color w:val="000000"/>
        </w:rPr>
      </w:pPr>
    </w:p>
    <w:p w14:paraId="422C822D" w14:textId="77777777" w:rsidR="005A3A73" w:rsidRDefault="005A3A73" w:rsidP="00723E53">
      <w:pPr>
        <w:spacing w:after="0" w:line="240" w:lineRule="auto"/>
        <w:ind w:right="0"/>
        <w:rPr>
          <w:rFonts w:eastAsia="Times New Roman" w:cs="Calibri"/>
          <w:b/>
          <w:bCs/>
          <w:color w:val="000000"/>
        </w:rPr>
      </w:pPr>
      <w:r w:rsidRPr="005A3A73">
        <w:rPr>
          <w:rFonts w:eastAsia="Times New Roman" w:cs="Calibri"/>
          <w:b/>
          <w:bCs/>
          <w:color w:val="000000"/>
        </w:rPr>
        <w:t>Initial: ____</w:t>
      </w:r>
    </w:p>
    <w:p w14:paraId="408ADC14" w14:textId="77777777" w:rsidR="005A3A73" w:rsidRDefault="005A3A73" w:rsidP="00723E53">
      <w:pPr>
        <w:spacing w:after="0" w:line="240" w:lineRule="auto"/>
        <w:ind w:right="0"/>
        <w:rPr>
          <w:rFonts w:eastAsia="Times New Roman" w:cs="Calibri"/>
          <w:b/>
          <w:bCs/>
          <w:color w:val="000000"/>
        </w:rPr>
      </w:pPr>
    </w:p>
    <w:p w14:paraId="7A21D2AF" w14:textId="77777777" w:rsidR="00852D7F" w:rsidRDefault="00852D7F" w:rsidP="00723E53">
      <w:pPr>
        <w:spacing w:after="0" w:line="240" w:lineRule="auto"/>
        <w:ind w:right="0"/>
        <w:rPr>
          <w:rFonts w:eastAsia="Times New Roman" w:cs="Calibri"/>
          <w:b/>
          <w:bCs/>
          <w:color w:val="000000"/>
        </w:rPr>
      </w:pPr>
    </w:p>
    <w:p w14:paraId="6F7089A0" w14:textId="77777777" w:rsidR="00852D7F" w:rsidRDefault="00852D7F" w:rsidP="00723E53">
      <w:pPr>
        <w:spacing w:after="0" w:line="240" w:lineRule="auto"/>
        <w:ind w:right="0"/>
        <w:rPr>
          <w:rFonts w:eastAsia="Times New Roman" w:cs="Calibri"/>
          <w:b/>
          <w:bCs/>
          <w:color w:val="000000"/>
        </w:rPr>
      </w:pPr>
    </w:p>
    <w:p w14:paraId="432B9604" w14:textId="77777777" w:rsidR="00A73641" w:rsidRDefault="00A73641" w:rsidP="00A73641">
      <w:pPr>
        <w:pBdr>
          <w:bottom w:val="single" w:sz="12" w:space="1" w:color="auto"/>
        </w:pBdr>
        <w:spacing w:after="0" w:line="240" w:lineRule="auto"/>
        <w:ind w:right="0"/>
      </w:pPr>
    </w:p>
    <w:p w14:paraId="7A26E7EC" w14:textId="77777777" w:rsidR="00A73641" w:rsidRDefault="00A73641" w:rsidP="00A73641">
      <w:pPr>
        <w:spacing w:after="0" w:line="240" w:lineRule="auto"/>
        <w:ind w:right="0"/>
        <w:rPr>
          <w:rFonts w:eastAsia="Times New Roman" w:cs="Calibri"/>
          <w:b/>
          <w:bCs/>
          <w:color w:val="000000"/>
        </w:rPr>
      </w:pPr>
      <w:r>
        <w:rPr>
          <w:rFonts w:eastAsia="Times New Roman" w:cs="Calibri"/>
          <w:b/>
          <w:bCs/>
          <w:color w:val="000000"/>
        </w:rPr>
        <w:t>Program Director Name</w:t>
      </w:r>
    </w:p>
    <w:p w14:paraId="419C4C15" w14:textId="77777777" w:rsidR="00A73641" w:rsidRDefault="00A73641" w:rsidP="00A73641">
      <w:pPr>
        <w:spacing w:after="0" w:line="240" w:lineRule="auto"/>
        <w:ind w:right="0"/>
        <w:rPr>
          <w:rFonts w:eastAsia="Times New Roman" w:cs="Calibri"/>
          <w:b/>
          <w:bCs/>
          <w:color w:val="000000"/>
        </w:rPr>
      </w:pPr>
    </w:p>
    <w:p w14:paraId="0C955656" w14:textId="77777777" w:rsidR="00852D7F" w:rsidRDefault="00852D7F" w:rsidP="00A73641">
      <w:pPr>
        <w:spacing w:after="0" w:line="240" w:lineRule="auto"/>
        <w:ind w:right="0"/>
        <w:rPr>
          <w:rFonts w:eastAsia="Times New Roman" w:cs="Calibri"/>
          <w:b/>
          <w:bCs/>
          <w:color w:val="000000"/>
        </w:rPr>
      </w:pPr>
    </w:p>
    <w:p w14:paraId="241FAB81" w14:textId="77777777" w:rsidR="00A73641" w:rsidRDefault="00A73641" w:rsidP="00A73641">
      <w:pPr>
        <w:pBdr>
          <w:bottom w:val="single" w:sz="12" w:space="1" w:color="auto"/>
        </w:pBdr>
        <w:spacing w:after="0" w:line="240" w:lineRule="auto"/>
        <w:ind w:right="0"/>
      </w:pPr>
    </w:p>
    <w:p w14:paraId="6E034096" w14:textId="77777777" w:rsidR="00A73641" w:rsidRPr="005A3A73" w:rsidRDefault="00A73641" w:rsidP="00A73641">
      <w:pPr>
        <w:spacing w:after="0" w:line="240" w:lineRule="auto"/>
        <w:ind w:right="0"/>
        <w:rPr>
          <w:rFonts w:eastAsia="Times New Roman" w:cs="Calibri"/>
          <w:b/>
          <w:bCs/>
          <w:color w:val="000000"/>
        </w:rPr>
      </w:pPr>
      <w:r>
        <w:rPr>
          <w:rFonts w:eastAsia="Times New Roman" w:cs="Calibri"/>
          <w:b/>
          <w:bCs/>
          <w:color w:val="000000"/>
        </w:rPr>
        <w:t>Program Director Signature</w:t>
      </w:r>
      <w:r>
        <w:rPr>
          <w:rFonts w:eastAsia="Times New Roman" w:cs="Calibri"/>
          <w:b/>
          <w:bCs/>
          <w:color w:val="000000"/>
        </w:rPr>
        <w:tab/>
      </w:r>
      <w:r>
        <w:rPr>
          <w:rFonts w:eastAsia="Times New Roman" w:cs="Calibri"/>
          <w:b/>
          <w:bCs/>
          <w:color w:val="000000"/>
        </w:rPr>
        <w:tab/>
      </w:r>
      <w:r>
        <w:rPr>
          <w:rFonts w:eastAsia="Times New Roman" w:cs="Calibri"/>
          <w:b/>
          <w:bCs/>
          <w:color w:val="000000"/>
        </w:rPr>
        <w:tab/>
      </w:r>
      <w:r>
        <w:rPr>
          <w:rFonts w:eastAsia="Times New Roman" w:cs="Calibri"/>
          <w:b/>
          <w:bCs/>
          <w:color w:val="000000"/>
        </w:rPr>
        <w:tab/>
      </w:r>
      <w:r>
        <w:rPr>
          <w:rFonts w:eastAsia="Times New Roman" w:cs="Calibri"/>
          <w:b/>
          <w:bCs/>
          <w:color w:val="000000"/>
        </w:rPr>
        <w:tab/>
      </w:r>
      <w:r>
        <w:rPr>
          <w:rFonts w:eastAsia="Times New Roman" w:cs="Calibri"/>
          <w:b/>
          <w:bCs/>
          <w:color w:val="000000"/>
        </w:rPr>
        <w:tab/>
      </w:r>
      <w:r>
        <w:rPr>
          <w:rFonts w:eastAsia="Times New Roman" w:cs="Calibri"/>
          <w:b/>
          <w:bCs/>
          <w:color w:val="000000"/>
        </w:rPr>
        <w:tab/>
        <w:t>Date</w:t>
      </w:r>
    </w:p>
    <w:p w14:paraId="784B2502" w14:textId="77777777" w:rsidR="005A3A73" w:rsidRDefault="005A3A73" w:rsidP="005A3A73">
      <w:pPr>
        <w:pBdr>
          <w:bottom w:val="single" w:sz="12" w:space="1" w:color="auto"/>
        </w:pBdr>
        <w:spacing w:after="0" w:line="240" w:lineRule="auto"/>
        <w:ind w:right="0"/>
      </w:pPr>
    </w:p>
    <w:p w14:paraId="15305B1D" w14:textId="77777777" w:rsidR="00A73641" w:rsidRDefault="00A73641" w:rsidP="005A3A73">
      <w:pPr>
        <w:pBdr>
          <w:bottom w:val="single" w:sz="12" w:space="1" w:color="auto"/>
        </w:pBdr>
        <w:spacing w:after="0" w:line="240" w:lineRule="auto"/>
        <w:ind w:right="0"/>
      </w:pPr>
    </w:p>
    <w:p w14:paraId="3DB7E732" w14:textId="77777777" w:rsidR="00852D7F" w:rsidRDefault="00852D7F" w:rsidP="005A3A73">
      <w:pPr>
        <w:pBdr>
          <w:bottom w:val="single" w:sz="12" w:space="1" w:color="auto"/>
        </w:pBdr>
        <w:spacing w:after="0" w:line="240" w:lineRule="auto"/>
        <w:ind w:right="0"/>
      </w:pPr>
    </w:p>
    <w:p w14:paraId="35CAE122" w14:textId="77777777" w:rsidR="00A73641" w:rsidRDefault="00A73641" w:rsidP="005A3A73">
      <w:pPr>
        <w:pBdr>
          <w:bottom w:val="single" w:sz="12" w:space="1" w:color="auto"/>
        </w:pBdr>
        <w:spacing w:after="0" w:line="240" w:lineRule="auto"/>
        <w:ind w:right="0"/>
      </w:pPr>
    </w:p>
    <w:p w14:paraId="75D7A593" w14:textId="14A90B08" w:rsidR="005A3A73" w:rsidRDefault="00670DEB" w:rsidP="00723E53">
      <w:pPr>
        <w:spacing w:after="0" w:line="240" w:lineRule="auto"/>
        <w:ind w:right="0"/>
        <w:rPr>
          <w:rFonts w:eastAsia="Times New Roman" w:cs="Calibri"/>
          <w:b/>
          <w:bCs/>
          <w:color w:val="000000"/>
        </w:rPr>
      </w:pPr>
      <w:r>
        <w:rPr>
          <w:rFonts w:eastAsia="Times New Roman" w:cs="Calibri"/>
          <w:b/>
          <w:bCs/>
          <w:color w:val="000000"/>
        </w:rPr>
        <w:t xml:space="preserve">Workplace Partner </w:t>
      </w:r>
      <w:r w:rsidR="005A3A73">
        <w:rPr>
          <w:rFonts w:eastAsia="Times New Roman" w:cs="Calibri"/>
          <w:b/>
          <w:bCs/>
          <w:color w:val="000000"/>
        </w:rPr>
        <w:t>Name</w:t>
      </w:r>
    </w:p>
    <w:p w14:paraId="6CF7EF50" w14:textId="77777777" w:rsidR="005A3A73" w:rsidRDefault="005A3A73" w:rsidP="00723E53">
      <w:pPr>
        <w:spacing w:after="0" w:line="240" w:lineRule="auto"/>
        <w:ind w:right="0"/>
        <w:rPr>
          <w:rFonts w:eastAsia="Times New Roman" w:cs="Calibri"/>
          <w:b/>
          <w:bCs/>
          <w:color w:val="000000"/>
        </w:rPr>
      </w:pPr>
    </w:p>
    <w:p w14:paraId="0E2B295A" w14:textId="77777777" w:rsidR="00852D7F" w:rsidRDefault="00852D7F" w:rsidP="00723E53">
      <w:pPr>
        <w:spacing w:after="0" w:line="240" w:lineRule="auto"/>
        <w:ind w:right="0"/>
        <w:rPr>
          <w:rFonts w:eastAsia="Times New Roman" w:cs="Calibri"/>
          <w:b/>
          <w:bCs/>
          <w:color w:val="000000"/>
        </w:rPr>
      </w:pPr>
    </w:p>
    <w:p w14:paraId="7EA4B417" w14:textId="77777777" w:rsidR="005A3A73" w:rsidRDefault="005A3A73" w:rsidP="005A3A73">
      <w:pPr>
        <w:pBdr>
          <w:bottom w:val="single" w:sz="12" w:space="1" w:color="auto"/>
        </w:pBdr>
        <w:spacing w:after="0" w:line="240" w:lineRule="auto"/>
        <w:ind w:right="0"/>
      </w:pPr>
    </w:p>
    <w:p w14:paraId="0F9DC314" w14:textId="5EFF0D27" w:rsidR="005A3A73" w:rsidRPr="005A3A73" w:rsidRDefault="0025393A" w:rsidP="00723E53">
      <w:pPr>
        <w:spacing w:after="0" w:line="240" w:lineRule="auto"/>
        <w:ind w:right="0"/>
        <w:rPr>
          <w:rFonts w:eastAsia="Times New Roman" w:cs="Calibri"/>
          <w:b/>
          <w:bCs/>
          <w:color w:val="000000"/>
        </w:rPr>
      </w:pPr>
      <w:r>
        <w:rPr>
          <w:rFonts w:eastAsia="Times New Roman" w:cs="Calibri"/>
          <w:b/>
          <w:bCs/>
          <w:color w:val="000000"/>
        </w:rPr>
        <w:t>Workplace Partner</w:t>
      </w:r>
      <w:r w:rsidR="005A3A73">
        <w:rPr>
          <w:rFonts w:eastAsia="Times New Roman" w:cs="Calibri"/>
          <w:b/>
          <w:bCs/>
          <w:color w:val="000000"/>
        </w:rPr>
        <w:t xml:space="preserve"> Signature</w:t>
      </w:r>
      <w:r w:rsidR="005A3A73">
        <w:rPr>
          <w:rFonts w:eastAsia="Times New Roman" w:cs="Calibri"/>
          <w:b/>
          <w:bCs/>
          <w:color w:val="000000"/>
        </w:rPr>
        <w:tab/>
      </w:r>
      <w:r w:rsidR="005A3A73">
        <w:rPr>
          <w:rFonts w:eastAsia="Times New Roman" w:cs="Calibri"/>
          <w:b/>
          <w:bCs/>
          <w:color w:val="000000"/>
        </w:rPr>
        <w:tab/>
      </w:r>
      <w:r w:rsidR="005A3A73">
        <w:rPr>
          <w:rFonts w:eastAsia="Times New Roman" w:cs="Calibri"/>
          <w:b/>
          <w:bCs/>
          <w:color w:val="000000"/>
        </w:rPr>
        <w:tab/>
      </w:r>
      <w:r w:rsidR="005A3A73">
        <w:rPr>
          <w:rFonts w:eastAsia="Times New Roman" w:cs="Calibri"/>
          <w:b/>
          <w:bCs/>
          <w:color w:val="000000"/>
        </w:rPr>
        <w:tab/>
      </w:r>
      <w:r w:rsidR="005A3A73">
        <w:rPr>
          <w:rFonts w:eastAsia="Times New Roman" w:cs="Calibri"/>
          <w:b/>
          <w:bCs/>
          <w:color w:val="000000"/>
        </w:rPr>
        <w:tab/>
      </w:r>
      <w:r w:rsidR="005A3A73">
        <w:rPr>
          <w:rFonts w:eastAsia="Times New Roman" w:cs="Calibri"/>
          <w:b/>
          <w:bCs/>
          <w:color w:val="000000"/>
        </w:rPr>
        <w:tab/>
      </w:r>
      <w:r w:rsidR="005A3A73">
        <w:rPr>
          <w:rFonts w:eastAsia="Times New Roman" w:cs="Calibri"/>
          <w:b/>
          <w:bCs/>
          <w:color w:val="000000"/>
        </w:rPr>
        <w:tab/>
        <w:t>Date</w:t>
      </w:r>
    </w:p>
    <w:sectPr w:rsidR="005A3A73" w:rsidRPr="005A3A73" w:rsidSect="00DC5725">
      <w:headerReference w:type="default" r:id="rId15"/>
      <w:headerReference w:type="first" r:id="rId16"/>
      <w:footerReference w:type="first" r:id="rId17"/>
      <w:pgSz w:w="12240" w:h="15840" w:code="1"/>
      <w:pgMar w:top="720" w:right="720" w:bottom="720" w:left="720" w:header="0" w:footer="2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6F52" w14:textId="77777777" w:rsidR="00DC5725" w:rsidRDefault="00DC5725" w:rsidP="00D167BF">
      <w:pPr>
        <w:spacing w:after="0" w:line="240" w:lineRule="auto"/>
      </w:pPr>
      <w:r>
        <w:separator/>
      </w:r>
    </w:p>
  </w:endnote>
  <w:endnote w:type="continuationSeparator" w:id="0">
    <w:p w14:paraId="7D937B26" w14:textId="77777777" w:rsidR="00DC5725" w:rsidRDefault="00DC5725" w:rsidP="00D167BF">
      <w:pPr>
        <w:spacing w:after="0" w:line="240" w:lineRule="auto"/>
      </w:pPr>
      <w:r>
        <w:continuationSeparator/>
      </w:r>
    </w:p>
  </w:endnote>
  <w:endnote w:type="continuationNotice" w:id="1">
    <w:p w14:paraId="778DB382" w14:textId="77777777" w:rsidR="00DC5725" w:rsidRDefault="00DC5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53ED" w14:textId="77777777" w:rsidR="00E37B4D" w:rsidRDefault="00E37B4D" w:rsidP="00E37B4D">
    <w:pPr>
      <w:pStyle w:val="Footer"/>
      <w:tabs>
        <w:tab w:val="clear" w:pos="9360"/>
        <w:tab w:val="right" w:pos="10800"/>
      </w:tabs>
      <w:ind w:right="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3546" w14:textId="77777777" w:rsidR="00DC5725" w:rsidRDefault="00DC5725" w:rsidP="00D167BF">
      <w:pPr>
        <w:spacing w:after="0" w:line="240" w:lineRule="auto"/>
      </w:pPr>
      <w:r>
        <w:separator/>
      </w:r>
    </w:p>
  </w:footnote>
  <w:footnote w:type="continuationSeparator" w:id="0">
    <w:p w14:paraId="10E1334B" w14:textId="77777777" w:rsidR="00DC5725" w:rsidRDefault="00DC5725" w:rsidP="00D167BF">
      <w:pPr>
        <w:spacing w:after="0" w:line="240" w:lineRule="auto"/>
      </w:pPr>
      <w:r>
        <w:continuationSeparator/>
      </w:r>
    </w:p>
  </w:footnote>
  <w:footnote w:type="continuationNotice" w:id="1">
    <w:p w14:paraId="1300CE37" w14:textId="77777777" w:rsidR="00DC5725" w:rsidRDefault="00DC57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696D" w14:textId="77777777" w:rsidR="00B97B79" w:rsidRDefault="00B97B79">
    <w:pPr>
      <w:pStyle w:val="Header"/>
    </w:pPr>
  </w:p>
  <w:p w14:paraId="0A867509" w14:textId="1A23F3CE" w:rsidR="00431BA8" w:rsidRDefault="0007675A">
    <w:pPr>
      <w:pStyle w:val="Header"/>
    </w:pPr>
    <w:r>
      <w:rPr>
        <w:noProof/>
      </w:rPr>
      <w:drawing>
        <wp:anchor distT="0" distB="0" distL="114300" distR="114300" simplePos="0" relativeHeight="251660290" behindDoc="0" locked="0" layoutInCell="1" allowOverlap="1" wp14:anchorId="0F6F0043" wp14:editId="0D25F19D">
          <wp:simplePos x="0" y="0"/>
          <wp:positionH relativeFrom="column">
            <wp:posOffset>5910580</wp:posOffset>
          </wp:positionH>
          <wp:positionV relativeFrom="paragraph">
            <wp:posOffset>23495</wp:posOffset>
          </wp:positionV>
          <wp:extent cx="979805" cy="415925"/>
          <wp:effectExtent l="0" t="0" r="0" b="0"/>
          <wp:wrapNone/>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6344861A" w14:textId="03048CF5" w:rsidR="00431BA8" w:rsidRDefault="00A066D3">
    <w:pPr>
      <w:pStyle w:val="Header"/>
    </w:pPr>
    <w:r>
      <w:t>202</w:t>
    </w:r>
    <w:r w:rsidR="00CD6DBD">
      <w:t>4</w:t>
    </w:r>
    <w:r w:rsidR="000E5914">
      <w:t>-2</w:t>
    </w:r>
    <w:r w:rsidR="00CD6DBD">
      <w:t>5</w:t>
    </w:r>
    <w:r w:rsidR="00F354F4">
      <w:t xml:space="preserve"> </w:t>
    </w:r>
    <w:r w:rsidR="000B1BA2">
      <w:t>IET</w:t>
    </w:r>
    <w:r w:rsidR="00F354F4">
      <w:t xml:space="preserve"> Assurances</w:t>
    </w:r>
  </w:p>
  <w:p w14:paraId="56D97740" w14:textId="77777777" w:rsidR="005877F1" w:rsidRDefault="005877F1">
    <w:pPr>
      <w:pStyle w:val="Header"/>
    </w:pPr>
  </w:p>
  <w:p w14:paraId="6FC0A9FD" w14:textId="768F5234" w:rsidR="00431BA8" w:rsidRDefault="0007675A">
    <w:pPr>
      <w:pStyle w:val="Header"/>
    </w:pPr>
    <w:r>
      <w:rPr>
        <w:noProof/>
      </w:rPr>
      <mc:AlternateContent>
        <mc:Choice Requires="wps">
          <w:drawing>
            <wp:anchor distT="4294967295" distB="4294967295" distL="114300" distR="114300" simplePos="0" relativeHeight="251658241" behindDoc="0" locked="0" layoutInCell="1" allowOverlap="1" wp14:anchorId="3069C503" wp14:editId="03B2C4BF">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adec="http://schemas.microsoft.com/office/drawing/2017/decorative" xmlns:a14="http://schemas.microsoft.com/office/drawing/2010/main" xmlns:pic="http://schemas.openxmlformats.org/drawingml/2006/picture" xmlns:a="http://schemas.openxmlformats.org/drawingml/2006/main">
          <w:pict w14:anchorId="3AE65B5C">
            <v:line id="Straight Connector 5"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alt="&quot;&quot;" o:spid="_x0000_s1026" strokecolor="#5b9bd5" strokeweight=".5pt" from="0,2.55pt" to="542.5pt,2.55pt" w14:anchorId="0E07D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1125" w14:textId="32C2667D" w:rsidR="00D167BF" w:rsidRDefault="0007675A">
    <w:pPr>
      <w:pStyle w:val="Header"/>
    </w:pPr>
    <w:r>
      <w:rPr>
        <w:noProof/>
      </w:rPr>
      <w:drawing>
        <wp:anchor distT="0" distB="0" distL="114300" distR="114300" simplePos="0" relativeHeight="251662338" behindDoc="1" locked="0" layoutInCell="1" allowOverlap="1" wp14:anchorId="64B7C02E" wp14:editId="7E3C2B62">
          <wp:simplePos x="0" y="0"/>
          <wp:positionH relativeFrom="column">
            <wp:posOffset>-469265</wp:posOffset>
          </wp:positionH>
          <wp:positionV relativeFrom="paragraph">
            <wp:posOffset>0</wp:posOffset>
          </wp:positionV>
          <wp:extent cx="7809230" cy="1610360"/>
          <wp:effectExtent l="0" t="0" r="0" b="0"/>
          <wp:wrapNone/>
          <wp:docPr id="6" name="Picture 6"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0E5"/>
    <w:multiLevelType w:val="hybridMultilevel"/>
    <w:tmpl w:val="5C4684F4"/>
    <w:lvl w:ilvl="0" w:tplc="0F88306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C5692"/>
    <w:multiLevelType w:val="hybridMultilevel"/>
    <w:tmpl w:val="C680A05E"/>
    <w:lvl w:ilvl="0" w:tplc="AFE6A320">
      <w:start w:val="1"/>
      <w:numFmt w:val="bullet"/>
      <w:lvlText w:val=""/>
      <w:lvlJc w:val="left"/>
      <w:pPr>
        <w:ind w:left="720" w:hanging="360"/>
      </w:pPr>
      <w:rPr>
        <w:rFonts w:ascii="Symbol" w:hAnsi="Symbol" w:hint="default"/>
      </w:rPr>
    </w:lvl>
    <w:lvl w:ilvl="1" w:tplc="A288D44A">
      <w:start w:val="1"/>
      <w:numFmt w:val="bullet"/>
      <w:lvlText w:val="o"/>
      <w:lvlJc w:val="left"/>
      <w:pPr>
        <w:ind w:left="1440" w:hanging="360"/>
      </w:pPr>
      <w:rPr>
        <w:rFonts w:ascii="Courier New" w:hAnsi="Courier New" w:hint="default"/>
      </w:rPr>
    </w:lvl>
    <w:lvl w:ilvl="2" w:tplc="B966031C">
      <w:start w:val="1"/>
      <w:numFmt w:val="bullet"/>
      <w:lvlText w:val=""/>
      <w:lvlJc w:val="left"/>
      <w:pPr>
        <w:ind w:left="2160" w:hanging="360"/>
      </w:pPr>
      <w:rPr>
        <w:rFonts w:ascii="Wingdings" w:hAnsi="Wingdings" w:hint="default"/>
      </w:rPr>
    </w:lvl>
    <w:lvl w:ilvl="3" w:tplc="BB705568">
      <w:start w:val="1"/>
      <w:numFmt w:val="bullet"/>
      <w:lvlText w:val=""/>
      <w:lvlJc w:val="left"/>
      <w:pPr>
        <w:ind w:left="2880" w:hanging="360"/>
      </w:pPr>
      <w:rPr>
        <w:rFonts w:ascii="Symbol" w:hAnsi="Symbol" w:hint="default"/>
      </w:rPr>
    </w:lvl>
    <w:lvl w:ilvl="4" w:tplc="FAE4BB3E">
      <w:start w:val="1"/>
      <w:numFmt w:val="bullet"/>
      <w:lvlText w:val="o"/>
      <w:lvlJc w:val="left"/>
      <w:pPr>
        <w:ind w:left="3600" w:hanging="360"/>
      </w:pPr>
      <w:rPr>
        <w:rFonts w:ascii="Courier New" w:hAnsi="Courier New" w:hint="default"/>
      </w:rPr>
    </w:lvl>
    <w:lvl w:ilvl="5" w:tplc="A7DE76C8">
      <w:start w:val="1"/>
      <w:numFmt w:val="bullet"/>
      <w:lvlText w:val=""/>
      <w:lvlJc w:val="left"/>
      <w:pPr>
        <w:ind w:left="4320" w:hanging="360"/>
      </w:pPr>
      <w:rPr>
        <w:rFonts w:ascii="Wingdings" w:hAnsi="Wingdings" w:hint="default"/>
      </w:rPr>
    </w:lvl>
    <w:lvl w:ilvl="6" w:tplc="744C01A0">
      <w:start w:val="1"/>
      <w:numFmt w:val="bullet"/>
      <w:lvlText w:val=""/>
      <w:lvlJc w:val="left"/>
      <w:pPr>
        <w:ind w:left="5040" w:hanging="360"/>
      </w:pPr>
      <w:rPr>
        <w:rFonts w:ascii="Symbol" w:hAnsi="Symbol" w:hint="default"/>
      </w:rPr>
    </w:lvl>
    <w:lvl w:ilvl="7" w:tplc="9E084492">
      <w:start w:val="1"/>
      <w:numFmt w:val="bullet"/>
      <w:lvlText w:val="o"/>
      <w:lvlJc w:val="left"/>
      <w:pPr>
        <w:ind w:left="5760" w:hanging="360"/>
      </w:pPr>
      <w:rPr>
        <w:rFonts w:ascii="Courier New" w:hAnsi="Courier New" w:hint="default"/>
      </w:rPr>
    </w:lvl>
    <w:lvl w:ilvl="8" w:tplc="0C86CFC4">
      <w:start w:val="1"/>
      <w:numFmt w:val="bullet"/>
      <w:lvlText w:val=""/>
      <w:lvlJc w:val="left"/>
      <w:pPr>
        <w:ind w:left="6480" w:hanging="360"/>
      </w:pPr>
      <w:rPr>
        <w:rFonts w:ascii="Wingdings" w:hAnsi="Wingdings" w:hint="default"/>
      </w:rPr>
    </w:lvl>
  </w:abstractNum>
  <w:abstractNum w:abstractNumId="2" w15:restartNumberingAfterBreak="0">
    <w:nsid w:val="186F11EF"/>
    <w:multiLevelType w:val="hybridMultilevel"/>
    <w:tmpl w:val="6E52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176F5"/>
    <w:multiLevelType w:val="hybridMultilevel"/>
    <w:tmpl w:val="EC7E6378"/>
    <w:lvl w:ilvl="0" w:tplc="8F3684D2">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B64793"/>
    <w:multiLevelType w:val="hybridMultilevel"/>
    <w:tmpl w:val="348C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052F0"/>
    <w:multiLevelType w:val="hybridMultilevel"/>
    <w:tmpl w:val="EFE8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22F27"/>
    <w:multiLevelType w:val="hybridMultilevel"/>
    <w:tmpl w:val="70A2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0415E"/>
    <w:multiLevelType w:val="hybridMultilevel"/>
    <w:tmpl w:val="D6CA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20DE0"/>
    <w:multiLevelType w:val="hybridMultilevel"/>
    <w:tmpl w:val="C564132E"/>
    <w:lvl w:ilvl="0" w:tplc="3C7477AC">
      <w:start w:val="1"/>
      <w:numFmt w:val="bullet"/>
      <w:lvlText w:val=""/>
      <w:lvlJc w:val="left"/>
      <w:pPr>
        <w:ind w:left="720" w:hanging="360"/>
      </w:pPr>
      <w:rPr>
        <w:rFonts w:ascii="Symbol" w:hAnsi="Symbol" w:hint="default"/>
      </w:rPr>
    </w:lvl>
    <w:lvl w:ilvl="1" w:tplc="6F94F474">
      <w:start w:val="1"/>
      <w:numFmt w:val="bullet"/>
      <w:lvlText w:val="o"/>
      <w:lvlJc w:val="left"/>
      <w:pPr>
        <w:ind w:left="1440" w:hanging="360"/>
      </w:pPr>
      <w:rPr>
        <w:rFonts w:ascii="Courier New" w:hAnsi="Courier New" w:hint="default"/>
      </w:rPr>
    </w:lvl>
    <w:lvl w:ilvl="2" w:tplc="BA5AB83C">
      <w:start w:val="1"/>
      <w:numFmt w:val="bullet"/>
      <w:lvlText w:val=""/>
      <w:lvlJc w:val="left"/>
      <w:pPr>
        <w:ind w:left="2160" w:hanging="360"/>
      </w:pPr>
      <w:rPr>
        <w:rFonts w:ascii="Wingdings" w:hAnsi="Wingdings" w:hint="default"/>
      </w:rPr>
    </w:lvl>
    <w:lvl w:ilvl="3" w:tplc="75585514">
      <w:start w:val="1"/>
      <w:numFmt w:val="bullet"/>
      <w:lvlText w:val=""/>
      <w:lvlJc w:val="left"/>
      <w:pPr>
        <w:ind w:left="2880" w:hanging="360"/>
      </w:pPr>
      <w:rPr>
        <w:rFonts w:ascii="Symbol" w:hAnsi="Symbol" w:hint="default"/>
      </w:rPr>
    </w:lvl>
    <w:lvl w:ilvl="4" w:tplc="3D10D844">
      <w:start w:val="1"/>
      <w:numFmt w:val="bullet"/>
      <w:lvlText w:val="o"/>
      <w:lvlJc w:val="left"/>
      <w:pPr>
        <w:ind w:left="3600" w:hanging="360"/>
      </w:pPr>
      <w:rPr>
        <w:rFonts w:ascii="Courier New" w:hAnsi="Courier New" w:hint="default"/>
      </w:rPr>
    </w:lvl>
    <w:lvl w:ilvl="5" w:tplc="3AB0BBA2">
      <w:start w:val="1"/>
      <w:numFmt w:val="bullet"/>
      <w:lvlText w:val=""/>
      <w:lvlJc w:val="left"/>
      <w:pPr>
        <w:ind w:left="4320" w:hanging="360"/>
      </w:pPr>
      <w:rPr>
        <w:rFonts w:ascii="Wingdings" w:hAnsi="Wingdings" w:hint="default"/>
      </w:rPr>
    </w:lvl>
    <w:lvl w:ilvl="6" w:tplc="D4CC15B6">
      <w:start w:val="1"/>
      <w:numFmt w:val="bullet"/>
      <w:lvlText w:val=""/>
      <w:lvlJc w:val="left"/>
      <w:pPr>
        <w:ind w:left="5040" w:hanging="360"/>
      </w:pPr>
      <w:rPr>
        <w:rFonts w:ascii="Symbol" w:hAnsi="Symbol" w:hint="default"/>
      </w:rPr>
    </w:lvl>
    <w:lvl w:ilvl="7" w:tplc="2EA830A8">
      <w:start w:val="1"/>
      <w:numFmt w:val="bullet"/>
      <w:lvlText w:val="o"/>
      <w:lvlJc w:val="left"/>
      <w:pPr>
        <w:ind w:left="5760" w:hanging="360"/>
      </w:pPr>
      <w:rPr>
        <w:rFonts w:ascii="Courier New" w:hAnsi="Courier New" w:hint="default"/>
      </w:rPr>
    </w:lvl>
    <w:lvl w:ilvl="8" w:tplc="FC54DC1E">
      <w:start w:val="1"/>
      <w:numFmt w:val="bullet"/>
      <w:lvlText w:val=""/>
      <w:lvlJc w:val="left"/>
      <w:pPr>
        <w:ind w:left="6480" w:hanging="360"/>
      </w:pPr>
      <w:rPr>
        <w:rFonts w:ascii="Wingdings" w:hAnsi="Wingdings" w:hint="default"/>
      </w:rPr>
    </w:lvl>
  </w:abstractNum>
  <w:abstractNum w:abstractNumId="9" w15:restartNumberingAfterBreak="0">
    <w:nsid w:val="3E446EAB"/>
    <w:multiLevelType w:val="hybridMultilevel"/>
    <w:tmpl w:val="C88E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037088"/>
    <w:multiLevelType w:val="hybridMultilevel"/>
    <w:tmpl w:val="A23A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83E4B"/>
    <w:multiLevelType w:val="hybridMultilevel"/>
    <w:tmpl w:val="23C6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C40A2"/>
    <w:multiLevelType w:val="hybridMultilevel"/>
    <w:tmpl w:val="0C8A872E"/>
    <w:lvl w:ilvl="0" w:tplc="0409000F">
      <w:start w:val="1"/>
      <w:numFmt w:val="decimal"/>
      <w:lvlText w:val="%1."/>
      <w:lvlJc w:val="left"/>
      <w:pPr>
        <w:ind w:left="720" w:hanging="360"/>
      </w:pPr>
    </w:lvl>
    <w:lvl w:ilvl="1" w:tplc="62548C0E">
      <w:start w:val="3"/>
      <w:numFmt w:val="bullet"/>
      <w:lvlText w:val="•"/>
      <w:lvlJc w:val="left"/>
      <w:pPr>
        <w:ind w:left="1800" w:hanging="72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051566"/>
    <w:multiLevelType w:val="hybridMultilevel"/>
    <w:tmpl w:val="6290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5734F"/>
    <w:multiLevelType w:val="hybridMultilevel"/>
    <w:tmpl w:val="BAB2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609C1"/>
    <w:multiLevelType w:val="hybridMultilevel"/>
    <w:tmpl w:val="296C6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385122"/>
    <w:multiLevelType w:val="hybridMultilevel"/>
    <w:tmpl w:val="B908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880642">
    <w:abstractNumId w:val="8"/>
  </w:num>
  <w:num w:numId="2" w16cid:durableId="1532453552">
    <w:abstractNumId w:val="1"/>
  </w:num>
  <w:num w:numId="3" w16cid:durableId="1652447546">
    <w:abstractNumId w:val="12"/>
  </w:num>
  <w:num w:numId="4" w16cid:durableId="1474827602">
    <w:abstractNumId w:val="4"/>
  </w:num>
  <w:num w:numId="5" w16cid:durableId="541525513">
    <w:abstractNumId w:val="14"/>
  </w:num>
  <w:num w:numId="6" w16cid:durableId="857817573">
    <w:abstractNumId w:val="15"/>
  </w:num>
  <w:num w:numId="7" w16cid:durableId="1099057958">
    <w:abstractNumId w:val="7"/>
  </w:num>
  <w:num w:numId="8" w16cid:durableId="795609988">
    <w:abstractNumId w:val="2"/>
  </w:num>
  <w:num w:numId="9" w16cid:durableId="2107847436">
    <w:abstractNumId w:val="9"/>
  </w:num>
  <w:num w:numId="10" w16cid:durableId="404685045">
    <w:abstractNumId w:val="13"/>
  </w:num>
  <w:num w:numId="11" w16cid:durableId="1888830727">
    <w:abstractNumId w:val="11"/>
  </w:num>
  <w:num w:numId="12" w16cid:durableId="1436366152">
    <w:abstractNumId w:val="10"/>
  </w:num>
  <w:num w:numId="13" w16cid:durableId="1242904852">
    <w:abstractNumId w:val="3"/>
  </w:num>
  <w:num w:numId="14" w16cid:durableId="1854538083">
    <w:abstractNumId w:val="6"/>
  </w:num>
  <w:num w:numId="15" w16cid:durableId="1472135388">
    <w:abstractNumId w:val="5"/>
  </w:num>
  <w:num w:numId="16" w16cid:durableId="450172359">
    <w:abstractNumId w:val="16"/>
  </w:num>
  <w:num w:numId="17" w16cid:durableId="507840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1D92"/>
    <w:rsid w:val="00033BB1"/>
    <w:rsid w:val="0003704D"/>
    <w:rsid w:val="000441D3"/>
    <w:rsid w:val="00052B92"/>
    <w:rsid w:val="00054F20"/>
    <w:rsid w:val="00064058"/>
    <w:rsid w:val="0007675A"/>
    <w:rsid w:val="00083C5A"/>
    <w:rsid w:val="000B1BA2"/>
    <w:rsid w:val="000E5914"/>
    <w:rsid w:val="000F3FE2"/>
    <w:rsid w:val="000F6114"/>
    <w:rsid w:val="000F74D2"/>
    <w:rsid w:val="0011350D"/>
    <w:rsid w:val="0013025E"/>
    <w:rsid w:val="00130527"/>
    <w:rsid w:val="001307D2"/>
    <w:rsid w:val="001331EE"/>
    <w:rsid w:val="00136929"/>
    <w:rsid w:val="00142DCF"/>
    <w:rsid w:val="00152BE1"/>
    <w:rsid w:val="00161237"/>
    <w:rsid w:val="00163B22"/>
    <w:rsid w:val="00164B40"/>
    <w:rsid w:val="0017687C"/>
    <w:rsid w:val="00181CFB"/>
    <w:rsid w:val="001830A1"/>
    <w:rsid w:val="00192E2E"/>
    <w:rsid w:val="001A0AA0"/>
    <w:rsid w:val="001D09F1"/>
    <w:rsid w:val="001E3F82"/>
    <w:rsid w:val="001E41BB"/>
    <w:rsid w:val="001E5DD0"/>
    <w:rsid w:val="001F6F74"/>
    <w:rsid w:val="0020402D"/>
    <w:rsid w:val="00210E9B"/>
    <w:rsid w:val="00244EE1"/>
    <w:rsid w:val="00245F98"/>
    <w:rsid w:val="0025393A"/>
    <w:rsid w:val="00257612"/>
    <w:rsid w:val="00257E7D"/>
    <w:rsid w:val="00261274"/>
    <w:rsid w:val="00262ED5"/>
    <w:rsid w:val="002646EF"/>
    <w:rsid w:val="002749A5"/>
    <w:rsid w:val="002909D5"/>
    <w:rsid w:val="002947BD"/>
    <w:rsid w:val="00295C89"/>
    <w:rsid w:val="002A1889"/>
    <w:rsid w:val="002A41F4"/>
    <w:rsid w:val="002B1785"/>
    <w:rsid w:val="002B376C"/>
    <w:rsid w:val="002B4B29"/>
    <w:rsid w:val="002B79DB"/>
    <w:rsid w:val="002C19D3"/>
    <w:rsid w:val="002C21DC"/>
    <w:rsid w:val="002C40D5"/>
    <w:rsid w:val="002D3E62"/>
    <w:rsid w:val="002D7CB9"/>
    <w:rsid w:val="002E38CE"/>
    <w:rsid w:val="002F04AD"/>
    <w:rsid w:val="003321EF"/>
    <w:rsid w:val="003538EB"/>
    <w:rsid w:val="00361BA2"/>
    <w:rsid w:val="00386BE8"/>
    <w:rsid w:val="00393620"/>
    <w:rsid w:val="003A29A8"/>
    <w:rsid w:val="003A3429"/>
    <w:rsid w:val="003B33D9"/>
    <w:rsid w:val="003B7873"/>
    <w:rsid w:val="003D0E5E"/>
    <w:rsid w:val="003F030E"/>
    <w:rsid w:val="00431BA8"/>
    <w:rsid w:val="00437481"/>
    <w:rsid w:val="004433C7"/>
    <w:rsid w:val="00453667"/>
    <w:rsid w:val="0047282F"/>
    <w:rsid w:val="004752A9"/>
    <w:rsid w:val="004755A5"/>
    <w:rsid w:val="00487B20"/>
    <w:rsid w:val="00495D07"/>
    <w:rsid w:val="004A74C0"/>
    <w:rsid w:val="004F1D55"/>
    <w:rsid w:val="004F35D4"/>
    <w:rsid w:val="00501B31"/>
    <w:rsid w:val="0050220A"/>
    <w:rsid w:val="00510FEC"/>
    <w:rsid w:val="00512897"/>
    <w:rsid w:val="00523F24"/>
    <w:rsid w:val="00537F6D"/>
    <w:rsid w:val="005604C0"/>
    <w:rsid w:val="0056308C"/>
    <w:rsid w:val="0056542E"/>
    <w:rsid w:val="0056757A"/>
    <w:rsid w:val="0057292F"/>
    <w:rsid w:val="0058754F"/>
    <w:rsid w:val="005877F1"/>
    <w:rsid w:val="005925B7"/>
    <w:rsid w:val="00593FEC"/>
    <w:rsid w:val="005A3A73"/>
    <w:rsid w:val="005A64CE"/>
    <w:rsid w:val="005C1520"/>
    <w:rsid w:val="005D576B"/>
    <w:rsid w:val="0060371E"/>
    <w:rsid w:val="0060452F"/>
    <w:rsid w:val="00616EDD"/>
    <w:rsid w:val="0064241A"/>
    <w:rsid w:val="00650A32"/>
    <w:rsid w:val="00670DEB"/>
    <w:rsid w:val="006735A9"/>
    <w:rsid w:val="00676E50"/>
    <w:rsid w:val="00680C0D"/>
    <w:rsid w:val="006822EE"/>
    <w:rsid w:val="00683DDF"/>
    <w:rsid w:val="006879FC"/>
    <w:rsid w:val="00687FAB"/>
    <w:rsid w:val="00692CEE"/>
    <w:rsid w:val="0069309A"/>
    <w:rsid w:val="00696CC1"/>
    <w:rsid w:val="006A35DA"/>
    <w:rsid w:val="006A3AD3"/>
    <w:rsid w:val="006A3C37"/>
    <w:rsid w:val="006D5DDB"/>
    <w:rsid w:val="0070646C"/>
    <w:rsid w:val="00712E3F"/>
    <w:rsid w:val="007208EA"/>
    <w:rsid w:val="00723E53"/>
    <w:rsid w:val="00734030"/>
    <w:rsid w:val="007363EE"/>
    <w:rsid w:val="00753981"/>
    <w:rsid w:val="007866B4"/>
    <w:rsid w:val="007D50D4"/>
    <w:rsid w:val="007F3530"/>
    <w:rsid w:val="007F791E"/>
    <w:rsid w:val="0080317E"/>
    <w:rsid w:val="00805867"/>
    <w:rsid w:val="00815286"/>
    <w:rsid w:val="00825CA5"/>
    <w:rsid w:val="00842EE8"/>
    <w:rsid w:val="00852D7F"/>
    <w:rsid w:val="00856A90"/>
    <w:rsid w:val="0086052E"/>
    <w:rsid w:val="00863B2A"/>
    <w:rsid w:val="008657A9"/>
    <w:rsid w:val="008831EF"/>
    <w:rsid w:val="00884062"/>
    <w:rsid w:val="00897687"/>
    <w:rsid w:val="008A5283"/>
    <w:rsid w:val="008A78B4"/>
    <w:rsid w:val="008B0057"/>
    <w:rsid w:val="008B487B"/>
    <w:rsid w:val="008C1486"/>
    <w:rsid w:val="008E12D9"/>
    <w:rsid w:val="0092519B"/>
    <w:rsid w:val="00926731"/>
    <w:rsid w:val="009271A0"/>
    <w:rsid w:val="009324A4"/>
    <w:rsid w:val="00944C83"/>
    <w:rsid w:val="0094598B"/>
    <w:rsid w:val="00964490"/>
    <w:rsid w:val="009710F7"/>
    <w:rsid w:val="00974CF0"/>
    <w:rsid w:val="0098791D"/>
    <w:rsid w:val="00993B3E"/>
    <w:rsid w:val="00996ADB"/>
    <w:rsid w:val="009A27FF"/>
    <w:rsid w:val="009C6AA7"/>
    <w:rsid w:val="00A05729"/>
    <w:rsid w:val="00A066D3"/>
    <w:rsid w:val="00A11A04"/>
    <w:rsid w:val="00A15A0B"/>
    <w:rsid w:val="00A2219C"/>
    <w:rsid w:val="00A37AE5"/>
    <w:rsid w:val="00A41371"/>
    <w:rsid w:val="00A73641"/>
    <w:rsid w:val="00AA1EE6"/>
    <w:rsid w:val="00AA35D2"/>
    <w:rsid w:val="00AA4C44"/>
    <w:rsid w:val="00AC02D8"/>
    <w:rsid w:val="00AD0B73"/>
    <w:rsid w:val="00AD4D9B"/>
    <w:rsid w:val="00AE7A64"/>
    <w:rsid w:val="00AF01EE"/>
    <w:rsid w:val="00AF3B3A"/>
    <w:rsid w:val="00B01A04"/>
    <w:rsid w:val="00B13D1E"/>
    <w:rsid w:val="00B13F91"/>
    <w:rsid w:val="00B21D51"/>
    <w:rsid w:val="00B267A8"/>
    <w:rsid w:val="00B33338"/>
    <w:rsid w:val="00B56369"/>
    <w:rsid w:val="00B8393D"/>
    <w:rsid w:val="00B970F3"/>
    <w:rsid w:val="00B97B79"/>
    <w:rsid w:val="00BA1D3C"/>
    <w:rsid w:val="00BA55C5"/>
    <w:rsid w:val="00BC2BA3"/>
    <w:rsid w:val="00BC7F6F"/>
    <w:rsid w:val="00BD2241"/>
    <w:rsid w:val="00BD2C14"/>
    <w:rsid w:val="00BE01B3"/>
    <w:rsid w:val="00BF5FE4"/>
    <w:rsid w:val="00C0008A"/>
    <w:rsid w:val="00C12764"/>
    <w:rsid w:val="00C15098"/>
    <w:rsid w:val="00C17F7F"/>
    <w:rsid w:val="00C23083"/>
    <w:rsid w:val="00C25F39"/>
    <w:rsid w:val="00C33F3B"/>
    <w:rsid w:val="00C34206"/>
    <w:rsid w:val="00C40B8E"/>
    <w:rsid w:val="00C426F9"/>
    <w:rsid w:val="00C644B9"/>
    <w:rsid w:val="00C726A3"/>
    <w:rsid w:val="00C73D91"/>
    <w:rsid w:val="00C775A3"/>
    <w:rsid w:val="00C8289A"/>
    <w:rsid w:val="00C93292"/>
    <w:rsid w:val="00C97D9B"/>
    <w:rsid w:val="00CA5FF5"/>
    <w:rsid w:val="00CA7303"/>
    <w:rsid w:val="00CB2EF8"/>
    <w:rsid w:val="00CD18A2"/>
    <w:rsid w:val="00CD3B9B"/>
    <w:rsid w:val="00CD6DBD"/>
    <w:rsid w:val="00D167BF"/>
    <w:rsid w:val="00D3120C"/>
    <w:rsid w:val="00D41CDA"/>
    <w:rsid w:val="00D5295E"/>
    <w:rsid w:val="00D5421C"/>
    <w:rsid w:val="00D55DD1"/>
    <w:rsid w:val="00D6551F"/>
    <w:rsid w:val="00D7441D"/>
    <w:rsid w:val="00D74F19"/>
    <w:rsid w:val="00D8067E"/>
    <w:rsid w:val="00D8271A"/>
    <w:rsid w:val="00D919A3"/>
    <w:rsid w:val="00D93306"/>
    <w:rsid w:val="00DC21D9"/>
    <w:rsid w:val="00DC5725"/>
    <w:rsid w:val="00DC5A46"/>
    <w:rsid w:val="00DC797E"/>
    <w:rsid w:val="00DD0B33"/>
    <w:rsid w:val="00DE123D"/>
    <w:rsid w:val="00DE7B5D"/>
    <w:rsid w:val="00E05C93"/>
    <w:rsid w:val="00E1142C"/>
    <w:rsid w:val="00E337CD"/>
    <w:rsid w:val="00E371C2"/>
    <w:rsid w:val="00E37A39"/>
    <w:rsid w:val="00E37B4D"/>
    <w:rsid w:val="00E409AF"/>
    <w:rsid w:val="00E54CE3"/>
    <w:rsid w:val="00E8179F"/>
    <w:rsid w:val="00EB0282"/>
    <w:rsid w:val="00EE71AE"/>
    <w:rsid w:val="00F05495"/>
    <w:rsid w:val="00F114CC"/>
    <w:rsid w:val="00F11A79"/>
    <w:rsid w:val="00F17AEA"/>
    <w:rsid w:val="00F2133D"/>
    <w:rsid w:val="00F3144B"/>
    <w:rsid w:val="00F354F4"/>
    <w:rsid w:val="00F3607B"/>
    <w:rsid w:val="00F41AD5"/>
    <w:rsid w:val="00F529A9"/>
    <w:rsid w:val="00F5591A"/>
    <w:rsid w:val="00F8163B"/>
    <w:rsid w:val="00F85527"/>
    <w:rsid w:val="00F860D7"/>
    <w:rsid w:val="00F952CB"/>
    <w:rsid w:val="00FA4259"/>
    <w:rsid w:val="00FC392F"/>
    <w:rsid w:val="00FF562F"/>
    <w:rsid w:val="02CCB5DE"/>
    <w:rsid w:val="20F2AC9B"/>
    <w:rsid w:val="23DAB5D2"/>
    <w:rsid w:val="306A1A51"/>
    <w:rsid w:val="319FA2FC"/>
    <w:rsid w:val="50A817D1"/>
    <w:rsid w:val="62D3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820C0"/>
  <w15:chartTrackingRefBased/>
  <w15:docId w15:val="{62452CC0-AF59-4A56-A50D-1E3E8805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4F35D4"/>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BA1D3C"/>
    <w:pPr>
      <w:keepNext/>
      <w:keepLines/>
      <w:spacing w:after="0" w:line="240" w:lineRule="auto"/>
      <w:ind w:right="0"/>
      <w:outlineLvl w:val="2"/>
    </w:pPr>
    <w:rPr>
      <w:rFonts w:eastAsia="Times New Roman"/>
      <w:b/>
      <w:color w:val="1F4E79"/>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eastAsia="Times New Roman"/>
      <w:b/>
      <w:color w:val="1F4E79"/>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CommentReference">
    <w:name w:val="annotation reference"/>
    <w:uiPriority w:val="99"/>
    <w:semiHidden/>
    <w:unhideWhenUsed/>
    <w:rsid w:val="000B1BA2"/>
    <w:rPr>
      <w:sz w:val="16"/>
      <w:szCs w:val="16"/>
    </w:rPr>
  </w:style>
  <w:style w:type="paragraph" w:styleId="CommentText">
    <w:name w:val="annotation text"/>
    <w:basedOn w:val="Normal"/>
    <w:link w:val="CommentTextChar"/>
    <w:uiPriority w:val="99"/>
    <w:unhideWhenUsed/>
    <w:rsid w:val="000B1BA2"/>
    <w:rPr>
      <w:sz w:val="20"/>
      <w:szCs w:val="20"/>
    </w:rPr>
  </w:style>
  <w:style w:type="character" w:customStyle="1" w:styleId="CommentTextChar">
    <w:name w:val="Comment Text Char"/>
    <w:basedOn w:val="DefaultParagraphFont"/>
    <w:link w:val="CommentText"/>
    <w:uiPriority w:val="99"/>
    <w:rsid w:val="000B1BA2"/>
  </w:style>
  <w:style w:type="paragraph" w:styleId="CommentSubject">
    <w:name w:val="annotation subject"/>
    <w:basedOn w:val="CommentText"/>
    <w:next w:val="CommentText"/>
    <w:link w:val="CommentSubjectChar"/>
    <w:uiPriority w:val="99"/>
    <w:semiHidden/>
    <w:unhideWhenUsed/>
    <w:rsid w:val="000B1BA2"/>
    <w:rPr>
      <w:b/>
      <w:bCs/>
    </w:rPr>
  </w:style>
  <w:style w:type="character" w:customStyle="1" w:styleId="CommentSubjectChar">
    <w:name w:val="Comment Subject Char"/>
    <w:link w:val="CommentSubject"/>
    <w:uiPriority w:val="99"/>
    <w:semiHidden/>
    <w:rsid w:val="000B1BA2"/>
    <w:rPr>
      <w:b/>
      <w:bCs/>
    </w:rPr>
  </w:style>
  <w:style w:type="paragraph" w:styleId="Revision">
    <w:name w:val="Revision"/>
    <w:hidden/>
    <w:uiPriority w:val="99"/>
    <w:semiHidden/>
    <w:rsid w:val="009271A0"/>
    <w:rPr>
      <w:sz w:val="22"/>
      <w:szCs w:val="22"/>
    </w:rPr>
  </w:style>
  <w:style w:type="character" w:styleId="Hyperlink">
    <w:name w:val="Hyperlink"/>
    <w:basedOn w:val="DefaultParagraphFont"/>
    <w:uiPriority w:val="99"/>
    <w:unhideWhenUsed/>
    <w:rsid w:val="005925B7"/>
    <w:rPr>
      <w:color w:val="0563C1" w:themeColor="hyperlink"/>
      <w:u w:val="single"/>
    </w:rPr>
  </w:style>
  <w:style w:type="character" w:styleId="UnresolvedMention">
    <w:name w:val="Unresolved Mention"/>
    <w:basedOn w:val="DefaultParagraphFont"/>
    <w:uiPriority w:val="99"/>
    <w:semiHidden/>
    <w:unhideWhenUsed/>
    <w:rsid w:val="005925B7"/>
    <w:rPr>
      <w:color w:val="605E5C"/>
      <w:shd w:val="clear" w:color="auto" w:fill="E1DFDD"/>
    </w:rPr>
  </w:style>
  <w:style w:type="character" w:styleId="FollowedHyperlink">
    <w:name w:val="FollowedHyperlink"/>
    <w:basedOn w:val="DefaultParagraphFont"/>
    <w:uiPriority w:val="99"/>
    <w:semiHidden/>
    <w:unhideWhenUsed/>
    <w:rsid w:val="003538EB"/>
    <w:rPr>
      <w:color w:val="954F72" w:themeColor="followedHyperlink"/>
      <w:u w:val="single"/>
    </w:rPr>
  </w:style>
  <w:style w:type="paragraph" w:styleId="ListParagraph">
    <w:name w:val="List Paragraph"/>
    <w:basedOn w:val="Normal"/>
    <w:uiPriority w:val="34"/>
    <w:rsid w:val="00C73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34/subtitle-B/chapter-IV/part-463/subpart-J/section-463.4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34/subtitle-B/chapter-IV/part-463/subpart-J/section-463.4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USCODE-2022-title29/pdf/USCODE-2022-title29-chap32-subchapII-sec3272.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34/subtitle-B/chapter-IV/part-463/subpart-J/section-463.4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f6c701-f2c4-4e85-a209-cb95f0e7a9b6">
      <Terms xmlns="http://schemas.microsoft.com/office/infopath/2007/PartnerControls"/>
    </lcf76f155ced4ddcb4097134ff3c332f>
    <TaxCatchAll xmlns="3c8edfed-d806-47ac-bfab-e32cf4eeee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8F7A21373F5B439686459C8A2FC511" ma:contentTypeVersion="16" ma:contentTypeDescription="Create a new document." ma:contentTypeScope="" ma:versionID="721948bda7c5b3f9c38348298c746f20">
  <xsd:schema xmlns:xsd="http://www.w3.org/2001/XMLSchema" xmlns:xs="http://www.w3.org/2001/XMLSchema" xmlns:p="http://schemas.microsoft.com/office/2006/metadata/properties" xmlns:ns2="82f6c701-f2c4-4e85-a209-cb95f0e7a9b6" xmlns:ns3="3c8edfed-d806-47ac-bfab-e32cf4eeeec1" targetNamespace="http://schemas.microsoft.com/office/2006/metadata/properties" ma:root="true" ma:fieldsID="c5d98b2ab35a490a0d07baa0b50a13b9" ns2:_="" ns3:_="">
    <xsd:import namespace="82f6c701-f2c4-4e85-a209-cb95f0e7a9b6"/>
    <xsd:import namespace="3c8edfed-d806-47ac-bfab-e32cf4eeee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6c701-f2c4-4e85-a209-cb95f0e7a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8edfed-d806-47ac-bfab-e32cf4eeee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bc5970-59f8-4725-8777-6f64a93633e8}" ma:internalName="TaxCatchAll" ma:showField="CatchAllData" ma:web="3c8edfed-d806-47ac-bfab-e32cf4eee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45D93-5800-48D5-A5B7-862109C1C793}">
  <ds:schemaRefs>
    <ds:schemaRef ds:uri="http://schemas.microsoft.com/sharepoint/v3/contenttype/forms"/>
  </ds:schemaRefs>
</ds:datastoreItem>
</file>

<file path=customXml/itemProps2.xml><?xml version="1.0" encoding="utf-8"?>
<ds:datastoreItem xmlns:ds="http://schemas.openxmlformats.org/officeDocument/2006/customXml" ds:itemID="{19CFF209-A226-42CF-BFE9-6B7E7DBA9EB8}">
  <ds:schemaRefs>
    <ds:schemaRef ds:uri="http://schemas.openxmlformats.org/officeDocument/2006/bibliography"/>
  </ds:schemaRefs>
</ds:datastoreItem>
</file>

<file path=customXml/itemProps3.xml><?xml version="1.0" encoding="utf-8"?>
<ds:datastoreItem xmlns:ds="http://schemas.openxmlformats.org/officeDocument/2006/customXml" ds:itemID="{7B90DE7C-7724-4C21-9C0D-E275434C2F24}">
  <ds:schemaRefs>
    <ds:schemaRef ds:uri="http://schemas.microsoft.com/office/infopath/2007/PartnerControls"/>
    <ds:schemaRef ds:uri="http://purl.org/dc/elements/1.1/"/>
    <ds:schemaRef ds:uri="http://schemas.microsoft.com/office/2006/documentManagement/types"/>
    <ds:schemaRef ds:uri="82f6c701-f2c4-4e85-a209-cb95f0e7a9b6"/>
    <ds:schemaRef ds:uri="http://purl.org/dc/terms/"/>
    <ds:schemaRef ds:uri="http://schemas.openxmlformats.org/package/2006/metadata/core-properties"/>
    <ds:schemaRef ds:uri="http://schemas.microsoft.com/office/2006/metadata/properties"/>
    <ds:schemaRef ds:uri="3c8edfed-d806-47ac-bfab-e32cf4eeeec1"/>
    <ds:schemaRef ds:uri="http://www.w3.org/XML/1998/namespace"/>
    <ds:schemaRef ds:uri="http://purl.org/dc/dcmitype/"/>
  </ds:schemaRefs>
</ds:datastoreItem>
</file>

<file path=customXml/itemProps4.xml><?xml version="1.0" encoding="utf-8"?>
<ds:datastoreItem xmlns:ds="http://schemas.openxmlformats.org/officeDocument/2006/customXml" ds:itemID="{99831816-69A2-4871-9D4A-55BCF08B4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6c701-f2c4-4e85-a209-cb95f0e7a9b6"/>
    <ds:schemaRef ds:uri="3c8edfed-d806-47ac-bfab-e32cf4eee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6160</Characters>
  <Application>Microsoft Office Word</Application>
  <DocSecurity>0</DocSecurity>
  <Lines>51</Lines>
  <Paragraphs>14</Paragraphs>
  <ScaleCrop>false</ScaleCrop>
  <Company>Colorado Department Of Education</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Miller, Lacey</cp:lastModifiedBy>
  <cp:revision>159</cp:revision>
  <dcterms:created xsi:type="dcterms:W3CDTF">2023-12-15T21:01:00Z</dcterms:created>
  <dcterms:modified xsi:type="dcterms:W3CDTF">2024-02-21T17:02:00Z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0x010100398F7A21373F5B439686459C8A2FC511</vt:lpwstr>
  </property>
  <property fmtid="{D5CDD505-2E9C-101B-9397-08002B2CF9AE}" pid="3" name="MediaServiceImageTags">
    <vt:lpwstr/>
  </property>
</Properties>
</file>