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7171" w14:textId="77777777" w:rsidR="00571517" w:rsidRDefault="00571517" w:rsidP="00D84A42">
      <w:pPr>
        <w:spacing w:after="0" w:line="240" w:lineRule="auto"/>
        <w:jc w:val="center"/>
        <w:rPr>
          <w:b/>
          <w:kern w:val="2"/>
          <w:sz w:val="28"/>
        </w:rPr>
      </w:pPr>
      <w:r>
        <w:rPr>
          <w:b/>
          <w:kern w:val="2"/>
          <w:sz w:val="28"/>
        </w:rPr>
        <w:t xml:space="preserve">Nita M. Lowey </w:t>
      </w:r>
      <w:r w:rsidRPr="00A44944">
        <w:rPr>
          <w:b/>
          <w:kern w:val="2"/>
          <w:sz w:val="28"/>
        </w:rPr>
        <w:t>21</w:t>
      </w:r>
      <w:r w:rsidRPr="00A44944">
        <w:rPr>
          <w:b/>
          <w:kern w:val="2"/>
          <w:sz w:val="28"/>
          <w:vertAlign w:val="superscript"/>
        </w:rPr>
        <w:t>st</w:t>
      </w:r>
      <w:r w:rsidRPr="00A44944">
        <w:rPr>
          <w:b/>
          <w:kern w:val="2"/>
          <w:sz w:val="28"/>
        </w:rPr>
        <w:t xml:space="preserve"> </w:t>
      </w:r>
      <w:r>
        <w:rPr>
          <w:b/>
          <w:kern w:val="2"/>
          <w:sz w:val="28"/>
        </w:rPr>
        <w:t>Century Community Learning Centers (21</w:t>
      </w:r>
      <w:r w:rsidRPr="00D44287">
        <w:rPr>
          <w:b/>
          <w:kern w:val="2"/>
          <w:sz w:val="28"/>
          <w:vertAlign w:val="superscript"/>
        </w:rPr>
        <w:t>st</w:t>
      </w:r>
      <w:r>
        <w:rPr>
          <w:b/>
          <w:kern w:val="2"/>
          <w:sz w:val="28"/>
        </w:rPr>
        <w:t xml:space="preserve"> CCLC) </w:t>
      </w:r>
    </w:p>
    <w:p w14:paraId="0F539556" w14:textId="087E9FC3" w:rsidR="0088721B" w:rsidRPr="00A44944" w:rsidRDefault="00571517" w:rsidP="00D84A42">
      <w:pPr>
        <w:spacing w:after="0" w:line="240" w:lineRule="auto"/>
        <w:jc w:val="center"/>
        <w:rPr>
          <w:b/>
          <w:kern w:val="2"/>
          <w:sz w:val="28"/>
        </w:rPr>
      </w:pPr>
      <w:r>
        <w:rPr>
          <w:b/>
          <w:kern w:val="2"/>
          <w:sz w:val="28"/>
        </w:rPr>
        <w:t xml:space="preserve">and ESSER II Out-of-School Time (E2 OST) </w:t>
      </w:r>
      <w:r>
        <w:rPr>
          <w:b/>
          <w:kern w:val="2"/>
          <w:sz w:val="28"/>
        </w:rPr>
        <w:br/>
      </w:r>
      <w:r w:rsidR="00DD0662">
        <w:rPr>
          <w:b/>
          <w:kern w:val="2"/>
          <w:sz w:val="28"/>
        </w:rPr>
        <w:t>Application for Professional Development Supplemental Funds</w:t>
      </w:r>
      <w:r w:rsidR="00354BD1">
        <w:rPr>
          <w:b/>
          <w:kern w:val="2"/>
          <w:sz w:val="28"/>
        </w:rPr>
        <w:t xml:space="preserve"> for FY202</w:t>
      </w:r>
      <w:r w:rsidR="00591D4C">
        <w:rPr>
          <w:b/>
          <w:kern w:val="2"/>
          <w:sz w:val="28"/>
        </w:rPr>
        <w:t>3</w:t>
      </w:r>
      <w:r w:rsidR="00354BD1">
        <w:rPr>
          <w:b/>
          <w:kern w:val="2"/>
          <w:sz w:val="28"/>
        </w:rPr>
        <w:t>-2</w:t>
      </w:r>
      <w:r w:rsidR="00591D4C">
        <w:rPr>
          <w:b/>
          <w:kern w:val="2"/>
          <w:sz w:val="28"/>
        </w:rPr>
        <w:t>4</w:t>
      </w:r>
    </w:p>
    <w:p w14:paraId="1494C3DC" w14:textId="77777777" w:rsidR="00A44944" w:rsidRPr="00A44944" w:rsidRDefault="009D6C56" w:rsidP="00D84A42">
      <w:pPr>
        <w:spacing w:after="0" w:line="240" w:lineRule="auto"/>
        <w:jc w:val="center"/>
        <w:rPr>
          <w:b/>
          <w:kern w:val="2"/>
        </w:rPr>
      </w:pPr>
      <w:r>
        <w:rPr>
          <w:kern w:val="2"/>
        </w:rPr>
        <w:pict w14:anchorId="67643F94">
          <v:rect id="_x0000_i1025" style="width:0;height:1.5pt" o:hralign="center" o:hrstd="t" o:hr="t" fillcolor="#a0a0a0" stroked="f"/>
        </w:pict>
      </w:r>
    </w:p>
    <w:p w14:paraId="4623A71A" w14:textId="13E60AB1" w:rsidR="00420212" w:rsidRDefault="00571517" w:rsidP="00990610">
      <w:pPr>
        <w:spacing w:after="0" w:line="240" w:lineRule="auto"/>
        <w:rPr>
          <w:color w:val="595959" w:themeColor="text1" w:themeTint="A6"/>
          <w:kern w:val="2"/>
        </w:rPr>
      </w:pPr>
      <w:r w:rsidRPr="007A2833">
        <w:rPr>
          <w:color w:val="595959" w:themeColor="text1" w:themeTint="A6"/>
          <w:kern w:val="2"/>
        </w:rPr>
        <w:t xml:space="preserve">This year, as we all continue to </w:t>
      </w:r>
      <w:r w:rsidR="005E5E1C">
        <w:rPr>
          <w:color w:val="595959" w:themeColor="text1" w:themeTint="A6"/>
          <w:kern w:val="2"/>
        </w:rPr>
        <w:t xml:space="preserve">recover </w:t>
      </w:r>
      <w:r w:rsidRPr="007A2833">
        <w:rPr>
          <w:color w:val="595959" w:themeColor="text1" w:themeTint="A6"/>
          <w:kern w:val="2"/>
        </w:rPr>
        <w:t xml:space="preserve">from </w:t>
      </w:r>
      <w:r w:rsidR="005E5E1C">
        <w:rPr>
          <w:color w:val="595959" w:themeColor="text1" w:themeTint="A6"/>
          <w:kern w:val="2"/>
        </w:rPr>
        <w:t xml:space="preserve">the </w:t>
      </w:r>
      <w:r w:rsidRPr="007A2833">
        <w:rPr>
          <w:color w:val="595959" w:themeColor="text1" w:themeTint="A6"/>
          <w:kern w:val="2"/>
        </w:rPr>
        <w:t>COVID-19</w:t>
      </w:r>
      <w:r w:rsidR="005E5E1C">
        <w:rPr>
          <w:color w:val="595959" w:themeColor="text1" w:themeTint="A6"/>
          <w:kern w:val="2"/>
        </w:rPr>
        <w:t xml:space="preserve"> </w:t>
      </w:r>
      <w:r w:rsidR="005E5E1C" w:rsidRPr="00B90BCC">
        <w:rPr>
          <w:color w:val="595959" w:themeColor="text1" w:themeTint="A6"/>
          <w:kern w:val="2"/>
        </w:rPr>
        <w:t>pandemic</w:t>
      </w:r>
      <w:r w:rsidRPr="00B90BCC">
        <w:rPr>
          <w:color w:val="595959" w:themeColor="text1" w:themeTint="A6"/>
          <w:kern w:val="2"/>
        </w:rPr>
        <w:t>, the Colorado Department of Education would like to expand in-person learning opportunities for 21</w:t>
      </w:r>
      <w:r w:rsidRPr="00B90BCC">
        <w:rPr>
          <w:color w:val="595959" w:themeColor="text1" w:themeTint="A6"/>
          <w:kern w:val="2"/>
          <w:vertAlign w:val="superscript"/>
        </w:rPr>
        <w:t>st</w:t>
      </w:r>
      <w:r w:rsidRPr="00B90BCC">
        <w:rPr>
          <w:color w:val="595959" w:themeColor="text1" w:themeTint="A6"/>
          <w:kern w:val="2"/>
        </w:rPr>
        <w:t xml:space="preserve"> CCLC and E2 OST subgrantees. </w:t>
      </w:r>
      <w:r w:rsidR="001A19A1" w:rsidRPr="00B90BCC">
        <w:rPr>
          <w:color w:val="595959" w:themeColor="text1" w:themeTint="A6"/>
          <w:kern w:val="2"/>
        </w:rPr>
        <w:t xml:space="preserve">Acknowledging that programs may be accustomed to </w:t>
      </w:r>
      <w:r w:rsidR="00A95883">
        <w:rPr>
          <w:color w:val="595959" w:themeColor="text1" w:themeTint="A6"/>
          <w:kern w:val="2"/>
        </w:rPr>
        <w:t>budgeting only for</w:t>
      </w:r>
      <w:r w:rsidR="001A19A1" w:rsidRPr="00B90BCC">
        <w:rPr>
          <w:color w:val="595959" w:themeColor="text1" w:themeTint="A6"/>
          <w:kern w:val="2"/>
        </w:rPr>
        <w:t xml:space="preserve"> </w:t>
      </w:r>
      <w:r w:rsidR="00B90BCC" w:rsidRPr="00B90BCC">
        <w:rPr>
          <w:color w:val="595959" w:themeColor="text1" w:themeTint="A6"/>
          <w:kern w:val="2"/>
        </w:rPr>
        <w:t>virtual events</w:t>
      </w:r>
      <w:r w:rsidR="001A19A1" w:rsidRPr="00B90BCC">
        <w:rPr>
          <w:color w:val="595959" w:themeColor="text1" w:themeTint="A6"/>
          <w:kern w:val="2"/>
        </w:rPr>
        <w:t xml:space="preserve"> and have not built</w:t>
      </w:r>
      <w:r w:rsidR="00A95883">
        <w:rPr>
          <w:color w:val="595959" w:themeColor="text1" w:themeTint="A6"/>
          <w:kern w:val="2"/>
        </w:rPr>
        <w:t xml:space="preserve"> </w:t>
      </w:r>
      <w:r w:rsidR="001A19A1" w:rsidRPr="00B90BCC">
        <w:rPr>
          <w:color w:val="595959" w:themeColor="text1" w:themeTint="A6"/>
          <w:kern w:val="2"/>
        </w:rPr>
        <w:t xml:space="preserve">in expenses related to in-person professional learning, </w:t>
      </w:r>
      <w:r w:rsidRPr="00B90BCC">
        <w:rPr>
          <w:color w:val="595959" w:themeColor="text1" w:themeTint="A6"/>
          <w:kern w:val="2"/>
        </w:rPr>
        <w:t>CDE is offering 21</w:t>
      </w:r>
      <w:r w:rsidRPr="00B90BCC">
        <w:rPr>
          <w:color w:val="595959" w:themeColor="text1" w:themeTint="A6"/>
          <w:kern w:val="2"/>
          <w:vertAlign w:val="superscript"/>
        </w:rPr>
        <w:t>st</w:t>
      </w:r>
      <w:r w:rsidRPr="00B90BCC">
        <w:rPr>
          <w:color w:val="595959" w:themeColor="text1" w:themeTint="A6"/>
          <w:kern w:val="2"/>
        </w:rPr>
        <w:t xml:space="preserve"> CCLC and E2 OST subgrantees </w:t>
      </w:r>
      <w:r w:rsidR="00591D4C">
        <w:rPr>
          <w:color w:val="595959" w:themeColor="text1" w:themeTint="A6"/>
          <w:kern w:val="2"/>
        </w:rPr>
        <w:t>an</w:t>
      </w:r>
      <w:r w:rsidRPr="00B90BCC">
        <w:rPr>
          <w:color w:val="595959" w:themeColor="text1" w:themeTint="A6"/>
          <w:kern w:val="2"/>
        </w:rPr>
        <w:t xml:space="preserve"> opportunity to apply for supplemental funds that would allow for subgrantees </w:t>
      </w:r>
      <w:r w:rsidR="009709AE" w:rsidRPr="00B90BCC">
        <w:rPr>
          <w:color w:val="595959" w:themeColor="text1" w:themeTint="A6"/>
          <w:kern w:val="2"/>
        </w:rPr>
        <w:t xml:space="preserve">and their staff </w:t>
      </w:r>
      <w:r w:rsidRPr="00B90BCC">
        <w:rPr>
          <w:color w:val="595959" w:themeColor="text1" w:themeTint="A6"/>
          <w:kern w:val="2"/>
        </w:rPr>
        <w:t xml:space="preserve">to participate in in-person events to support </w:t>
      </w:r>
      <w:r w:rsidR="006C1CE9" w:rsidRPr="00B90BCC">
        <w:rPr>
          <w:color w:val="595959" w:themeColor="text1" w:themeTint="A6"/>
          <w:kern w:val="2"/>
        </w:rPr>
        <w:t>their</w:t>
      </w:r>
      <w:r w:rsidRPr="00B90BCC">
        <w:rPr>
          <w:color w:val="595959" w:themeColor="text1" w:themeTint="A6"/>
          <w:kern w:val="2"/>
        </w:rPr>
        <w:t xml:space="preserve"> professional learning</w:t>
      </w:r>
      <w:r>
        <w:rPr>
          <w:color w:val="595959" w:themeColor="text1" w:themeTint="A6"/>
          <w:kern w:val="2"/>
        </w:rPr>
        <w:t xml:space="preserve">. </w:t>
      </w:r>
    </w:p>
    <w:p w14:paraId="2E8A5466" w14:textId="77777777" w:rsidR="007A2833" w:rsidRDefault="007A2833" w:rsidP="00023664">
      <w:pPr>
        <w:spacing w:after="0" w:line="240" w:lineRule="auto"/>
        <w:rPr>
          <w:color w:val="595959" w:themeColor="text1" w:themeTint="A6"/>
          <w:kern w:val="2"/>
        </w:rPr>
      </w:pPr>
    </w:p>
    <w:p w14:paraId="52D93E87" w14:textId="75E16023" w:rsidR="00B26CB8" w:rsidRPr="001908D0" w:rsidRDefault="00B26CB8" w:rsidP="00023664">
      <w:pPr>
        <w:spacing w:after="0" w:line="240" w:lineRule="auto"/>
        <w:rPr>
          <w:color w:val="595959" w:themeColor="text1" w:themeTint="A6"/>
          <w:kern w:val="2"/>
        </w:rPr>
      </w:pPr>
      <w:r>
        <w:rPr>
          <w:color w:val="595959" w:themeColor="text1" w:themeTint="A6"/>
          <w:kern w:val="2"/>
        </w:rPr>
        <w:t>The U.S. Department of Education</w:t>
      </w:r>
      <w:r w:rsidR="009709AE">
        <w:rPr>
          <w:color w:val="595959" w:themeColor="text1" w:themeTint="A6"/>
          <w:kern w:val="2"/>
        </w:rPr>
        <w:t>’s</w:t>
      </w:r>
      <w:r>
        <w:rPr>
          <w:color w:val="595959" w:themeColor="text1" w:themeTint="A6"/>
          <w:kern w:val="2"/>
        </w:rPr>
        <w:t xml:space="preserve"> COVID-19 Handbook* specifically notes</w:t>
      </w:r>
      <w:r w:rsidR="00024F4E">
        <w:rPr>
          <w:color w:val="595959" w:themeColor="text1" w:themeTint="A6"/>
          <w:kern w:val="2"/>
        </w:rPr>
        <w:t xml:space="preserve"> that providing</w:t>
      </w:r>
      <w:r>
        <w:rPr>
          <w:color w:val="595959" w:themeColor="text1" w:themeTint="A6"/>
          <w:kern w:val="2"/>
        </w:rPr>
        <w:t xml:space="preserve"> </w:t>
      </w:r>
      <w:r w:rsidR="00F237A5">
        <w:rPr>
          <w:color w:val="595959" w:themeColor="text1" w:themeTint="A6"/>
          <w:kern w:val="2"/>
        </w:rPr>
        <w:t xml:space="preserve">out-of-school time (OST) programs </w:t>
      </w:r>
      <w:r w:rsidR="005E5E1C">
        <w:rPr>
          <w:color w:val="595959" w:themeColor="text1" w:themeTint="A6"/>
          <w:kern w:val="2"/>
        </w:rPr>
        <w:t xml:space="preserve">as well as providing </w:t>
      </w:r>
      <w:r w:rsidR="00F237A5">
        <w:rPr>
          <w:color w:val="595959" w:themeColor="text1" w:themeTint="A6"/>
          <w:kern w:val="2"/>
        </w:rPr>
        <w:t xml:space="preserve">opportunities for </w:t>
      </w:r>
      <w:r>
        <w:rPr>
          <w:color w:val="595959" w:themeColor="text1" w:themeTint="A6"/>
          <w:kern w:val="2"/>
        </w:rPr>
        <w:t xml:space="preserve">professional development </w:t>
      </w:r>
      <w:r w:rsidR="00F237A5">
        <w:rPr>
          <w:color w:val="595959" w:themeColor="text1" w:themeTint="A6"/>
          <w:kern w:val="2"/>
        </w:rPr>
        <w:t>are key strategies</w:t>
      </w:r>
      <w:r>
        <w:rPr>
          <w:color w:val="595959" w:themeColor="text1" w:themeTint="A6"/>
          <w:kern w:val="2"/>
        </w:rPr>
        <w:t xml:space="preserve"> </w:t>
      </w:r>
      <w:bookmarkStart w:id="0" w:name="_Hlk110503625"/>
      <w:r>
        <w:rPr>
          <w:color w:val="595959" w:themeColor="text1" w:themeTint="A6"/>
          <w:kern w:val="2"/>
        </w:rPr>
        <w:t xml:space="preserve">for </w:t>
      </w:r>
      <w:r w:rsidR="00024F4E">
        <w:rPr>
          <w:color w:val="595959" w:themeColor="text1" w:themeTint="A6"/>
          <w:kern w:val="2"/>
        </w:rPr>
        <w:t xml:space="preserve">ensuring effective </w:t>
      </w:r>
      <w:r w:rsidR="00663AA4">
        <w:rPr>
          <w:color w:val="595959" w:themeColor="text1" w:themeTint="A6"/>
          <w:kern w:val="2"/>
        </w:rPr>
        <w:t xml:space="preserve">COVID-19 </w:t>
      </w:r>
      <w:r w:rsidR="00024F4E" w:rsidRPr="001908D0">
        <w:rPr>
          <w:color w:val="595959" w:themeColor="text1" w:themeTint="A6"/>
          <w:kern w:val="2"/>
        </w:rPr>
        <w:t>recovery for students</w:t>
      </w:r>
      <w:bookmarkEnd w:id="0"/>
      <w:r w:rsidR="00024F4E" w:rsidRPr="001908D0">
        <w:rPr>
          <w:color w:val="595959" w:themeColor="text1" w:themeTint="A6"/>
          <w:kern w:val="2"/>
        </w:rPr>
        <w:t>.</w:t>
      </w:r>
      <w:r w:rsidR="00995730" w:rsidRPr="001908D0">
        <w:rPr>
          <w:color w:val="595959" w:themeColor="text1" w:themeTint="A6"/>
          <w:kern w:val="2"/>
        </w:rPr>
        <w:t xml:space="preserve"> </w:t>
      </w:r>
      <w:r w:rsidR="005E5E1C" w:rsidRPr="001908D0">
        <w:rPr>
          <w:color w:val="595959" w:themeColor="text1" w:themeTint="A6"/>
          <w:kern w:val="2"/>
        </w:rPr>
        <w:t>According to the USDE Handbook, t</w:t>
      </w:r>
      <w:r w:rsidR="00995730" w:rsidRPr="001908D0">
        <w:rPr>
          <w:color w:val="595959" w:themeColor="text1" w:themeTint="A6"/>
          <w:kern w:val="2"/>
        </w:rPr>
        <w:t>here are many benefits of providing professional development to support program implementation, including:</w:t>
      </w:r>
      <w:r w:rsidR="003B1C31">
        <w:rPr>
          <w:color w:val="595959" w:themeColor="text1" w:themeTint="A6"/>
          <w:kern w:val="2"/>
        </w:rPr>
        <w:t xml:space="preserve"> </w:t>
      </w:r>
    </w:p>
    <w:p w14:paraId="789101FD" w14:textId="7534E767" w:rsidR="00B26CB8" w:rsidRPr="001908D0" w:rsidRDefault="005E5E1C" w:rsidP="001908D0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color w:val="595959" w:themeColor="text1" w:themeTint="A6"/>
          <w:kern w:val="2"/>
        </w:rPr>
      </w:pPr>
      <w:r w:rsidRPr="001908D0">
        <w:rPr>
          <w:color w:val="595959" w:themeColor="text1" w:themeTint="A6"/>
          <w:kern w:val="2"/>
        </w:rPr>
        <w:t>c</w:t>
      </w:r>
      <w:r w:rsidR="00995730" w:rsidRPr="001908D0">
        <w:rPr>
          <w:color w:val="595959" w:themeColor="text1" w:themeTint="A6"/>
          <w:kern w:val="2"/>
        </w:rPr>
        <w:t>ollaborating with other school staff</w:t>
      </w:r>
      <w:r w:rsidR="00B26CB8" w:rsidRPr="001908D0">
        <w:rPr>
          <w:color w:val="595959" w:themeColor="text1" w:themeTint="A6"/>
          <w:kern w:val="2"/>
        </w:rPr>
        <w:t xml:space="preserve"> such as school counselors to ensure coordination and appropriate support</w:t>
      </w:r>
      <w:r w:rsidR="00995730" w:rsidRPr="001908D0">
        <w:rPr>
          <w:color w:val="595959" w:themeColor="text1" w:themeTint="A6"/>
          <w:kern w:val="2"/>
        </w:rPr>
        <w:t>;</w:t>
      </w:r>
    </w:p>
    <w:p w14:paraId="4DD6F8B5" w14:textId="6712D485" w:rsidR="001908D0" w:rsidRPr="001908D0" w:rsidRDefault="001908D0" w:rsidP="001908D0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color w:val="595959" w:themeColor="text1" w:themeTint="A6"/>
          <w:kern w:val="2"/>
        </w:rPr>
      </w:pPr>
      <w:r w:rsidRPr="001908D0">
        <w:rPr>
          <w:color w:val="595959" w:themeColor="text1" w:themeTint="A6"/>
          <w:kern w:val="2"/>
        </w:rPr>
        <w:t>helping staff build more equitable and inclusive approaches to school climate</w:t>
      </w:r>
      <w:r w:rsidR="0034020C">
        <w:rPr>
          <w:color w:val="595959" w:themeColor="text1" w:themeTint="A6"/>
          <w:kern w:val="2"/>
        </w:rPr>
        <w:t xml:space="preserve"> </w:t>
      </w:r>
      <w:r w:rsidRPr="001908D0">
        <w:rPr>
          <w:color w:val="595959" w:themeColor="text1" w:themeTint="A6"/>
          <w:kern w:val="2"/>
        </w:rPr>
        <w:t>as they work to reengage students;</w:t>
      </w:r>
    </w:p>
    <w:p w14:paraId="4AB6A9FE" w14:textId="659EBD5A" w:rsidR="00572971" w:rsidRPr="001908D0" w:rsidRDefault="00572971" w:rsidP="001908D0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color w:val="595959" w:themeColor="text1" w:themeTint="A6"/>
          <w:kern w:val="2"/>
        </w:rPr>
      </w:pPr>
      <w:r w:rsidRPr="001908D0">
        <w:rPr>
          <w:color w:val="595959" w:themeColor="text1" w:themeTint="A6"/>
          <w:kern w:val="2"/>
        </w:rPr>
        <w:t>help</w:t>
      </w:r>
      <w:r w:rsidR="005E5E1C" w:rsidRPr="001908D0">
        <w:rPr>
          <w:color w:val="595959" w:themeColor="text1" w:themeTint="A6"/>
          <w:kern w:val="2"/>
        </w:rPr>
        <w:t>ing</w:t>
      </w:r>
      <w:r w:rsidRPr="001908D0">
        <w:rPr>
          <w:color w:val="595959" w:themeColor="text1" w:themeTint="A6"/>
          <w:kern w:val="2"/>
        </w:rPr>
        <w:t xml:space="preserve"> students develop coping and resiliency skills</w:t>
      </w:r>
      <w:r w:rsidR="00995730" w:rsidRPr="001908D0">
        <w:rPr>
          <w:color w:val="595959" w:themeColor="text1" w:themeTint="A6"/>
          <w:kern w:val="2"/>
        </w:rPr>
        <w:t>;</w:t>
      </w:r>
    </w:p>
    <w:p w14:paraId="4BDA02C4" w14:textId="145E38FB" w:rsidR="00572971" w:rsidRPr="001908D0" w:rsidRDefault="00995730" w:rsidP="001908D0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color w:val="595959" w:themeColor="text1" w:themeTint="A6"/>
          <w:kern w:val="2"/>
        </w:rPr>
      </w:pPr>
      <w:r w:rsidRPr="001908D0">
        <w:rPr>
          <w:color w:val="595959" w:themeColor="text1" w:themeTint="A6"/>
          <w:kern w:val="2"/>
        </w:rPr>
        <w:t>integrat</w:t>
      </w:r>
      <w:r w:rsidR="005E5E1C" w:rsidRPr="001908D0">
        <w:rPr>
          <w:color w:val="595959" w:themeColor="text1" w:themeTint="A6"/>
          <w:kern w:val="2"/>
        </w:rPr>
        <w:t>ing</w:t>
      </w:r>
      <w:r w:rsidRPr="001908D0">
        <w:rPr>
          <w:color w:val="595959" w:themeColor="text1" w:themeTint="A6"/>
          <w:kern w:val="2"/>
        </w:rPr>
        <w:t xml:space="preserve"> </w:t>
      </w:r>
      <w:r w:rsidR="00572971" w:rsidRPr="001908D0">
        <w:rPr>
          <w:color w:val="595959" w:themeColor="text1" w:themeTint="A6"/>
          <w:kern w:val="2"/>
        </w:rPr>
        <w:t>trauma-informed care and teaching practices</w:t>
      </w:r>
      <w:r w:rsidR="001908D0" w:rsidRPr="001908D0">
        <w:rPr>
          <w:color w:val="595959" w:themeColor="text1" w:themeTint="A6"/>
          <w:kern w:val="2"/>
        </w:rPr>
        <w:t>; and</w:t>
      </w:r>
    </w:p>
    <w:p w14:paraId="36F10406" w14:textId="586FDE70" w:rsidR="00572971" w:rsidRPr="001908D0" w:rsidRDefault="005E5E1C" w:rsidP="001908D0">
      <w:pPr>
        <w:pStyle w:val="ListParagraph"/>
        <w:numPr>
          <w:ilvl w:val="0"/>
          <w:numId w:val="14"/>
        </w:numPr>
        <w:spacing w:after="0" w:line="240" w:lineRule="auto"/>
        <w:ind w:left="540"/>
        <w:rPr>
          <w:color w:val="595959" w:themeColor="text1" w:themeTint="A6"/>
          <w:kern w:val="2"/>
        </w:rPr>
      </w:pPr>
      <w:r w:rsidRPr="001908D0">
        <w:rPr>
          <w:color w:val="595959" w:themeColor="text1" w:themeTint="A6"/>
          <w:kern w:val="2"/>
        </w:rPr>
        <w:t>helping</w:t>
      </w:r>
      <w:r w:rsidR="00572971" w:rsidRPr="001908D0">
        <w:rPr>
          <w:color w:val="595959" w:themeColor="text1" w:themeTint="A6"/>
          <w:kern w:val="2"/>
        </w:rPr>
        <w:t xml:space="preserve"> teams to replace exclusionary discipline practices with social and emotional supports, including restorative justice approaches, social emotional learning, and positive behavioral intervention and supports</w:t>
      </w:r>
      <w:r w:rsidR="001908D0" w:rsidRPr="001908D0">
        <w:rPr>
          <w:color w:val="595959" w:themeColor="text1" w:themeTint="A6"/>
          <w:kern w:val="2"/>
        </w:rPr>
        <w:t>.</w:t>
      </w:r>
    </w:p>
    <w:p w14:paraId="33C253DE" w14:textId="77777777" w:rsidR="00DD0662" w:rsidRDefault="00DD0662" w:rsidP="00023664">
      <w:pPr>
        <w:spacing w:after="0" w:line="240" w:lineRule="auto"/>
        <w:rPr>
          <w:color w:val="595959" w:themeColor="text1" w:themeTint="A6"/>
          <w:kern w:val="2"/>
        </w:rPr>
      </w:pPr>
    </w:p>
    <w:p w14:paraId="28E7FDFE" w14:textId="44D0C0C2" w:rsidR="003B1C31" w:rsidRDefault="00482380" w:rsidP="003B1C31">
      <w:pPr>
        <w:spacing w:after="0" w:line="240" w:lineRule="auto"/>
        <w:rPr>
          <w:color w:val="595959" w:themeColor="text1" w:themeTint="A6"/>
          <w:kern w:val="2"/>
        </w:rPr>
      </w:pPr>
      <w:bookmarkStart w:id="1" w:name="_Hlk89239550"/>
      <w:r>
        <w:rPr>
          <w:color w:val="595959" w:themeColor="text1" w:themeTint="A6"/>
          <w:kern w:val="2"/>
        </w:rPr>
        <w:t>All 21</w:t>
      </w:r>
      <w:r w:rsidRPr="006C1CE9">
        <w:rPr>
          <w:color w:val="595959" w:themeColor="text1" w:themeTint="A6"/>
          <w:kern w:val="2"/>
          <w:vertAlign w:val="superscript"/>
        </w:rPr>
        <w:t>st</w:t>
      </w:r>
      <w:r>
        <w:rPr>
          <w:color w:val="595959" w:themeColor="text1" w:themeTint="A6"/>
          <w:kern w:val="2"/>
        </w:rPr>
        <w:t xml:space="preserve"> CCLC and E2 OST subgrantees are eligible to apply for these supplemental funds for expenses</w:t>
      </w:r>
      <w:r w:rsidR="009709AE">
        <w:rPr>
          <w:color w:val="595959" w:themeColor="text1" w:themeTint="A6"/>
          <w:kern w:val="2"/>
        </w:rPr>
        <w:t xml:space="preserve"> to be</w:t>
      </w:r>
      <w:r>
        <w:rPr>
          <w:color w:val="595959" w:themeColor="text1" w:themeTint="A6"/>
          <w:kern w:val="2"/>
        </w:rPr>
        <w:t xml:space="preserve"> incurred </w:t>
      </w:r>
      <w:r w:rsidR="009709AE">
        <w:rPr>
          <w:color w:val="595959" w:themeColor="text1" w:themeTint="A6"/>
          <w:kern w:val="2"/>
        </w:rPr>
        <w:t xml:space="preserve">during the period of </w:t>
      </w:r>
      <w:r>
        <w:rPr>
          <w:color w:val="595959" w:themeColor="text1" w:themeTint="A6"/>
          <w:kern w:val="2"/>
        </w:rPr>
        <w:t xml:space="preserve">July 1, </w:t>
      </w:r>
      <w:proofErr w:type="gramStart"/>
      <w:r>
        <w:rPr>
          <w:color w:val="595959" w:themeColor="text1" w:themeTint="A6"/>
          <w:kern w:val="2"/>
        </w:rPr>
        <w:t>202</w:t>
      </w:r>
      <w:r w:rsidR="00591D4C">
        <w:rPr>
          <w:color w:val="595959" w:themeColor="text1" w:themeTint="A6"/>
          <w:kern w:val="2"/>
        </w:rPr>
        <w:t>3</w:t>
      </w:r>
      <w:proofErr w:type="gramEnd"/>
      <w:r>
        <w:rPr>
          <w:color w:val="595959" w:themeColor="text1" w:themeTint="A6"/>
          <w:kern w:val="2"/>
        </w:rPr>
        <w:t xml:space="preserve"> </w:t>
      </w:r>
      <w:r w:rsidR="009709AE">
        <w:rPr>
          <w:color w:val="595959" w:themeColor="text1" w:themeTint="A6"/>
          <w:kern w:val="2"/>
        </w:rPr>
        <w:t>through</w:t>
      </w:r>
      <w:r>
        <w:rPr>
          <w:color w:val="595959" w:themeColor="text1" w:themeTint="A6"/>
          <w:kern w:val="2"/>
        </w:rPr>
        <w:t xml:space="preserve"> June 30, 202</w:t>
      </w:r>
      <w:r w:rsidR="00591D4C">
        <w:rPr>
          <w:color w:val="595959" w:themeColor="text1" w:themeTint="A6"/>
          <w:kern w:val="2"/>
        </w:rPr>
        <w:t>4</w:t>
      </w:r>
      <w:r>
        <w:rPr>
          <w:color w:val="595959" w:themeColor="text1" w:themeTint="A6"/>
          <w:kern w:val="2"/>
        </w:rPr>
        <w:t xml:space="preserve">. A </w:t>
      </w:r>
      <w:r w:rsidR="00B00FBA">
        <w:rPr>
          <w:color w:val="595959" w:themeColor="text1" w:themeTint="A6"/>
          <w:kern w:val="2"/>
        </w:rPr>
        <w:t>total of $</w:t>
      </w:r>
      <w:r w:rsidR="008A04D9">
        <w:rPr>
          <w:color w:val="595959" w:themeColor="text1" w:themeTint="A6"/>
          <w:kern w:val="2"/>
        </w:rPr>
        <w:t>2</w:t>
      </w:r>
      <w:r w:rsidR="00B00FBA">
        <w:rPr>
          <w:color w:val="595959" w:themeColor="text1" w:themeTint="A6"/>
          <w:kern w:val="2"/>
        </w:rPr>
        <w:t>,000 per center</w:t>
      </w:r>
      <w:r w:rsidRPr="00B00FBA">
        <w:rPr>
          <w:color w:val="FF0000"/>
          <w:kern w:val="2"/>
        </w:rPr>
        <w:t xml:space="preserve"> </w:t>
      </w:r>
      <w:r w:rsidRPr="00B00FBA">
        <w:rPr>
          <w:color w:val="595959" w:themeColor="text1" w:themeTint="A6"/>
          <w:kern w:val="2"/>
        </w:rPr>
        <w:t>is</w:t>
      </w:r>
      <w:r>
        <w:rPr>
          <w:color w:val="595959" w:themeColor="text1" w:themeTint="A6"/>
          <w:kern w:val="2"/>
        </w:rPr>
        <w:t xml:space="preserve"> available. </w:t>
      </w:r>
      <w:r w:rsidR="003B1C31">
        <w:rPr>
          <w:color w:val="595959" w:themeColor="text1" w:themeTint="A6"/>
          <w:kern w:val="2"/>
        </w:rPr>
        <w:t>Subgrantees must budget for mandatory subgrantee meetings occurring in the Fall and Spring</w:t>
      </w:r>
      <w:r w:rsidR="00A95883">
        <w:rPr>
          <w:color w:val="595959" w:themeColor="text1" w:themeTint="A6"/>
          <w:kern w:val="2"/>
        </w:rPr>
        <w:t xml:space="preserve"> or cover these costs using their existing approved budget or other local funds</w:t>
      </w:r>
      <w:r w:rsidR="003B1C31">
        <w:rPr>
          <w:color w:val="595959" w:themeColor="text1" w:themeTint="A6"/>
          <w:kern w:val="2"/>
        </w:rPr>
        <w:t xml:space="preserve">. Additional professional development events may also be budgeted for, including all statewide events listed on the </w:t>
      </w:r>
      <w:hyperlink r:id="rId8" w:history="1">
        <w:r w:rsidR="003B1C31" w:rsidRPr="006E08AE">
          <w:rPr>
            <w:rStyle w:val="Hyperlink"/>
            <w:kern w:val="2"/>
          </w:rPr>
          <w:t>Important Dates</w:t>
        </w:r>
      </w:hyperlink>
      <w:r w:rsidR="003B1C31">
        <w:rPr>
          <w:color w:val="595959" w:themeColor="text1" w:themeTint="A6"/>
          <w:kern w:val="2"/>
        </w:rPr>
        <w:t xml:space="preserve"> for 202</w:t>
      </w:r>
      <w:r w:rsidR="009D1C56">
        <w:rPr>
          <w:color w:val="595959" w:themeColor="text1" w:themeTint="A6"/>
          <w:kern w:val="2"/>
        </w:rPr>
        <w:t>3</w:t>
      </w:r>
      <w:r w:rsidR="003B1C31">
        <w:rPr>
          <w:color w:val="595959" w:themeColor="text1" w:themeTint="A6"/>
          <w:kern w:val="2"/>
        </w:rPr>
        <w:t>-2</w:t>
      </w:r>
      <w:r w:rsidR="009D1C56">
        <w:rPr>
          <w:color w:val="595959" w:themeColor="text1" w:themeTint="A6"/>
          <w:kern w:val="2"/>
        </w:rPr>
        <w:t>4</w:t>
      </w:r>
      <w:r w:rsidR="003B1C31">
        <w:rPr>
          <w:color w:val="595959" w:themeColor="text1" w:themeTint="A6"/>
          <w:kern w:val="2"/>
        </w:rPr>
        <w:t xml:space="preserve"> as well as </w:t>
      </w:r>
      <w:r w:rsidR="003B1C31" w:rsidRPr="004966DB">
        <w:rPr>
          <w:color w:val="595959" w:themeColor="text1" w:themeTint="A6"/>
          <w:kern w:val="2"/>
        </w:rPr>
        <w:t>national conferences</w:t>
      </w:r>
      <w:r w:rsidR="003B1C31">
        <w:rPr>
          <w:color w:val="595959" w:themeColor="text1" w:themeTint="A6"/>
          <w:kern w:val="2"/>
        </w:rPr>
        <w:t xml:space="preserve"> pre-approved by the 21</w:t>
      </w:r>
      <w:r w:rsidR="003B1C31" w:rsidRPr="00DE61F6">
        <w:rPr>
          <w:color w:val="595959" w:themeColor="text1" w:themeTint="A6"/>
          <w:kern w:val="2"/>
          <w:vertAlign w:val="superscript"/>
        </w:rPr>
        <w:t>st</w:t>
      </w:r>
      <w:r w:rsidR="003B1C31">
        <w:rPr>
          <w:color w:val="595959" w:themeColor="text1" w:themeTint="A6"/>
          <w:kern w:val="2"/>
        </w:rPr>
        <w:t xml:space="preserve"> CCLC/E2 OST state office.</w:t>
      </w:r>
    </w:p>
    <w:p w14:paraId="2E05A06B" w14:textId="77777777" w:rsidR="003B1C31" w:rsidRDefault="003B1C31" w:rsidP="00023664">
      <w:pPr>
        <w:spacing w:after="0" w:line="240" w:lineRule="auto"/>
        <w:rPr>
          <w:color w:val="595959" w:themeColor="text1" w:themeTint="A6"/>
          <w:kern w:val="2"/>
        </w:rPr>
      </w:pPr>
    </w:p>
    <w:p w14:paraId="6A878F7C" w14:textId="36676288" w:rsidR="0034020C" w:rsidRDefault="006E08AE" w:rsidP="00023664">
      <w:pPr>
        <w:spacing w:after="0" w:line="240" w:lineRule="auto"/>
        <w:rPr>
          <w:color w:val="595959" w:themeColor="text1" w:themeTint="A6"/>
          <w:kern w:val="2"/>
        </w:rPr>
      </w:pPr>
      <w:r>
        <w:rPr>
          <w:color w:val="595959" w:themeColor="text1" w:themeTint="A6"/>
          <w:kern w:val="2"/>
        </w:rPr>
        <w:t xml:space="preserve">Allowable expenses include mileage reimbursement, accommodations, per diem, </w:t>
      </w:r>
      <w:r w:rsidR="00A95883">
        <w:rPr>
          <w:color w:val="595959" w:themeColor="text1" w:themeTint="A6"/>
          <w:kern w:val="2"/>
        </w:rPr>
        <w:t xml:space="preserve">substitute pay, </w:t>
      </w:r>
      <w:r>
        <w:rPr>
          <w:color w:val="595959" w:themeColor="text1" w:themeTint="A6"/>
          <w:kern w:val="2"/>
        </w:rPr>
        <w:t xml:space="preserve">and other relevant costs associated with travel and attendance at these events. </w:t>
      </w:r>
      <w:r w:rsidR="0034020C">
        <w:rPr>
          <w:color w:val="595959" w:themeColor="text1" w:themeTint="A6"/>
          <w:kern w:val="2"/>
        </w:rPr>
        <w:t>Subgrantees must demonstrate that all costs associated with professional development are appropriate, reasonable, and allocable to the 21</w:t>
      </w:r>
      <w:r w:rsidR="0034020C" w:rsidRPr="00990610">
        <w:rPr>
          <w:color w:val="595959" w:themeColor="text1" w:themeTint="A6"/>
          <w:kern w:val="2"/>
          <w:vertAlign w:val="superscript"/>
        </w:rPr>
        <w:t>st</w:t>
      </w:r>
      <w:r w:rsidR="0034020C">
        <w:rPr>
          <w:color w:val="595959" w:themeColor="text1" w:themeTint="A6"/>
          <w:kern w:val="2"/>
        </w:rPr>
        <w:t xml:space="preserve"> CCLC/E2 OST grant programs.</w:t>
      </w:r>
    </w:p>
    <w:p w14:paraId="0B3204A8" w14:textId="77777777" w:rsidR="0034020C" w:rsidRDefault="0034020C" w:rsidP="00023664">
      <w:pPr>
        <w:spacing w:after="0" w:line="240" w:lineRule="auto"/>
        <w:rPr>
          <w:color w:val="595959" w:themeColor="text1" w:themeTint="A6"/>
          <w:kern w:val="2"/>
        </w:rPr>
      </w:pPr>
    </w:p>
    <w:p w14:paraId="225A069A" w14:textId="6D7E9F38" w:rsidR="00DD0662" w:rsidRDefault="004F4534" w:rsidP="00023664">
      <w:pPr>
        <w:spacing w:after="0" w:line="240" w:lineRule="auto"/>
        <w:rPr>
          <w:color w:val="595959" w:themeColor="text1" w:themeTint="A6"/>
          <w:kern w:val="2"/>
        </w:rPr>
      </w:pPr>
      <w:r>
        <w:rPr>
          <w:color w:val="595959" w:themeColor="text1" w:themeTint="A6"/>
          <w:kern w:val="2"/>
        </w:rPr>
        <w:t>Subgrantees that have costs associated with professional development in their current approved FY2</w:t>
      </w:r>
      <w:r w:rsidR="009D1C56">
        <w:rPr>
          <w:color w:val="595959" w:themeColor="text1" w:themeTint="A6"/>
          <w:kern w:val="2"/>
        </w:rPr>
        <w:t>3</w:t>
      </w:r>
      <w:r>
        <w:rPr>
          <w:color w:val="595959" w:themeColor="text1" w:themeTint="A6"/>
          <w:kern w:val="2"/>
        </w:rPr>
        <w:t>-2</w:t>
      </w:r>
      <w:r w:rsidR="009D1C56">
        <w:rPr>
          <w:color w:val="595959" w:themeColor="text1" w:themeTint="A6"/>
          <w:kern w:val="2"/>
        </w:rPr>
        <w:t>4</w:t>
      </w:r>
      <w:r>
        <w:rPr>
          <w:color w:val="595959" w:themeColor="text1" w:themeTint="A6"/>
          <w:kern w:val="2"/>
        </w:rPr>
        <w:t xml:space="preserve"> budget </w:t>
      </w:r>
      <w:r w:rsidR="003B1C31">
        <w:rPr>
          <w:color w:val="595959" w:themeColor="text1" w:themeTint="A6"/>
          <w:kern w:val="2"/>
        </w:rPr>
        <w:t>do not necessarily need to reallocate these funds</w:t>
      </w:r>
      <w:r w:rsidR="009709AE">
        <w:rPr>
          <w:color w:val="595959" w:themeColor="text1" w:themeTint="A6"/>
          <w:kern w:val="2"/>
        </w:rPr>
        <w:t xml:space="preserve"> to other program costs</w:t>
      </w:r>
      <w:r w:rsidR="0034020C">
        <w:rPr>
          <w:color w:val="595959" w:themeColor="text1" w:themeTint="A6"/>
          <w:kern w:val="2"/>
        </w:rPr>
        <w:t>; however,</w:t>
      </w:r>
      <w:r w:rsidR="003B1C31">
        <w:rPr>
          <w:color w:val="595959" w:themeColor="text1" w:themeTint="A6"/>
          <w:kern w:val="2"/>
        </w:rPr>
        <w:t xml:space="preserve"> </w:t>
      </w:r>
      <w:r w:rsidR="009709AE">
        <w:rPr>
          <w:color w:val="595959" w:themeColor="text1" w:themeTint="A6"/>
          <w:kern w:val="2"/>
        </w:rPr>
        <w:t xml:space="preserve">subgrantees are highly encouraged to reallocate </w:t>
      </w:r>
      <w:r w:rsidR="0034020C">
        <w:rPr>
          <w:color w:val="595959" w:themeColor="text1" w:themeTint="A6"/>
          <w:kern w:val="2"/>
        </w:rPr>
        <w:t>the previously approved professional development costs</w:t>
      </w:r>
      <w:r w:rsidR="009709AE">
        <w:rPr>
          <w:color w:val="595959" w:themeColor="text1" w:themeTint="A6"/>
          <w:kern w:val="2"/>
        </w:rPr>
        <w:t xml:space="preserve"> to direct services to students</w:t>
      </w:r>
      <w:r w:rsidR="0034020C">
        <w:rPr>
          <w:color w:val="595959" w:themeColor="text1" w:themeTint="A6"/>
          <w:kern w:val="2"/>
        </w:rPr>
        <w:t xml:space="preserve"> and families</w:t>
      </w:r>
      <w:r w:rsidR="009709AE">
        <w:rPr>
          <w:color w:val="595959" w:themeColor="text1" w:themeTint="A6"/>
          <w:kern w:val="2"/>
        </w:rPr>
        <w:t xml:space="preserve"> and apply for this supplemental funding to cover professional development costs. </w:t>
      </w:r>
    </w:p>
    <w:p w14:paraId="7B5E3D1D" w14:textId="1B47A311" w:rsidR="00252567" w:rsidRDefault="00482380" w:rsidP="00023664">
      <w:pPr>
        <w:spacing w:after="0" w:line="240" w:lineRule="auto"/>
        <w:rPr>
          <w:color w:val="595959" w:themeColor="text1" w:themeTint="A6"/>
          <w:kern w:val="2"/>
        </w:rPr>
      </w:pPr>
      <w:r>
        <w:rPr>
          <w:color w:val="595959" w:themeColor="text1" w:themeTint="A6"/>
          <w:kern w:val="2"/>
        </w:rPr>
        <w:t xml:space="preserve"> </w:t>
      </w:r>
    </w:p>
    <w:p w14:paraId="2D761EEB" w14:textId="1AA754DE" w:rsidR="00A53162" w:rsidRDefault="00DD0662" w:rsidP="00023664">
      <w:pPr>
        <w:spacing w:after="0" w:line="240" w:lineRule="auto"/>
        <w:rPr>
          <w:color w:val="595959" w:themeColor="text1" w:themeTint="A6"/>
          <w:kern w:val="2"/>
        </w:rPr>
      </w:pPr>
      <w:r>
        <w:rPr>
          <w:color w:val="595959" w:themeColor="text1" w:themeTint="A6"/>
          <w:kern w:val="2"/>
        </w:rPr>
        <w:t>All 21</w:t>
      </w:r>
      <w:r w:rsidRPr="00DD0662">
        <w:rPr>
          <w:color w:val="595959" w:themeColor="text1" w:themeTint="A6"/>
          <w:kern w:val="2"/>
          <w:vertAlign w:val="superscript"/>
        </w:rPr>
        <w:t>st</w:t>
      </w:r>
      <w:r>
        <w:rPr>
          <w:color w:val="595959" w:themeColor="text1" w:themeTint="A6"/>
          <w:kern w:val="2"/>
        </w:rPr>
        <w:t xml:space="preserve"> CCLC and </w:t>
      </w:r>
      <w:r w:rsidR="006C1CE9">
        <w:rPr>
          <w:color w:val="595959" w:themeColor="text1" w:themeTint="A6"/>
          <w:kern w:val="2"/>
        </w:rPr>
        <w:t>E2 OST</w:t>
      </w:r>
      <w:r w:rsidR="00023664">
        <w:rPr>
          <w:color w:val="595959" w:themeColor="text1" w:themeTint="A6"/>
          <w:kern w:val="2"/>
        </w:rPr>
        <w:t xml:space="preserve"> subgrantees that are interested in applying for the </w:t>
      </w:r>
      <w:r>
        <w:rPr>
          <w:color w:val="595959" w:themeColor="text1" w:themeTint="A6"/>
          <w:kern w:val="2"/>
        </w:rPr>
        <w:t>professional development supplemental funds</w:t>
      </w:r>
      <w:r w:rsidR="00023664">
        <w:rPr>
          <w:color w:val="595959" w:themeColor="text1" w:themeTint="A6"/>
          <w:kern w:val="2"/>
        </w:rPr>
        <w:t xml:space="preserve"> are required to complete this</w:t>
      </w:r>
      <w:r w:rsidR="00FE4E97">
        <w:rPr>
          <w:color w:val="595959" w:themeColor="text1" w:themeTint="A6"/>
          <w:kern w:val="2"/>
        </w:rPr>
        <w:t xml:space="preserve"> brief</w:t>
      </w:r>
      <w:r w:rsidR="00023664">
        <w:rPr>
          <w:color w:val="595959" w:themeColor="text1" w:themeTint="A6"/>
          <w:kern w:val="2"/>
        </w:rPr>
        <w:t xml:space="preserve"> application </w:t>
      </w:r>
      <w:r w:rsidR="00FE4E97">
        <w:rPr>
          <w:color w:val="595959" w:themeColor="text1" w:themeTint="A6"/>
          <w:kern w:val="2"/>
        </w:rPr>
        <w:t>as well as a budget revision to their current approved 21</w:t>
      </w:r>
      <w:r w:rsidR="00FE4E97" w:rsidRPr="00FE4E97">
        <w:rPr>
          <w:color w:val="595959" w:themeColor="text1" w:themeTint="A6"/>
          <w:kern w:val="2"/>
          <w:vertAlign w:val="superscript"/>
        </w:rPr>
        <w:t>st</w:t>
      </w:r>
      <w:r w:rsidR="00FE4E97">
        <w:rPr>
          <w:color w:val="595959" w:themeColor="text1" w:themeTint="A6"/>
          <w:kern w:val="2"/>
        </w:rPr>
        <w:t xml:space="preserve"> CCLC/E2 OST </w:t>
      </w:r>
      <w:r w:rsidR="00FE4E97" w:rsidRPr="00B90BCC">
        <w:rPr>
          <w:color w:val="595959" w:themeColor="text1" w:themeTint="A6"/>
          <w:kern w:val="2"/>
        </w:rPr>
        <w:t xml:space="preserve">budget. Submit the application and the budget </w:t>
      </w:r>
      <w:r w:rsidR="00023664" w:rsidRPr="00B90BCC">
        <w:rPr>
          <w:color w:val="595959" w:themeColor="text1" w:themeTint="A6"/>
          <w:kern w:val="2"/>
        </w:rPr>
        <w:t xml:space="preserve">via email to </w:t>
      </w:r>
      <w:r w:rsidR="00AD0A58" w:rsidRPr="00B90BCC">
        <w:rPr>
          <w:color w:val="595959" w:themeColor="text1" w:themeTint="A6"/>
          <w:kern w:val="2"/>
        </w:rPr>
        <w:t>subgrantee’s assigned</w:t>
      </w:r>
      <w:r w:rsidR="00023664" w:rsidRPr="00B90BCC">
        <w:rPr>
          <w:color w:val="595959" w:themeColor="text1" w:themeTint="A6"/>
          <w:kern w:val="2"/>
        </w:rPr>
        <w:t xml:space="preserve"> 21</w:t>
      </w:r>
      <w:r w:rsidR="00023664" w:rsidRPr="00B90BCC">
        <w:rPr>
          <w:color w:val="595959" w:themeColor="text1" w:themeTint="A6"/>
          <w:kern w:val="2"/>
          <w:vertAlign w:val="superscript"/>
        </w:rPr>
        <w:t>st</w:t>
      </w:r>
      <w:r w:rsidR="00023664" w:rsidRPr="00B90BCC">
        <w:rPr>
          <w:color w:val="595959" w:themeColor="text1" w:themeTint="A6"/>
          <w:kern w:val="2"/>
        </w:rPr>
        <w:t xml:space="preserve"> CCLC</w:t>
      </w:r>
      <w:r w:rsidR="00FE4E97" w:rsidRPr="00B90BCC">
        <w:rPr>
          <w:color w:val="595959" w:themeColor="text1" w:themeTint="A6"/>
          <w:kern w:val="2"/>
        </w:rPr>
        <w:t>/E2 OST</w:t>
      </w:r>
      <w:r w:rsidR="00023664" w:rsidRPr="00B90BCC">
        <w:rPr>
          <w:color w:val="595959" w:themeColor="text1" w:themeTint="A6"/>
          <w:kern w:val="2"/>
        </w:rPr>
        <w:t xml:space="preserve"> Lead Consultant</w:t>
      </w:r>
      <w:r w:rsidR="00AD0A58" w:rsidRPr="00B90BCC">
        <w:rPr>
          <w:color w:val="595959" w:themeColor="text1" w:themeTint="A6"/>
          <w:kern w:val="2"/>
        </w:rPr>
        <w:t xml:space="preserve">: </w:t>
      </w:r>
      <w:hyperlink r:id="rId9" w:history="1">
        <w:r w:rsidR="000E6217" w:rsidRPr="00A95883">
          <w:rPr>
            <w:rStyle w:val="Hyperlink"/>
            <w:kern w:val="2"/>
          </w:rPr>
          <w:t>Cody Buchanan</w:t>
        </w:r>
      </w:hyperlink>
      <w:r w:rsidR="00A95883">
        <w:rPr>
          <w:color w:val="595959" w:themeColor="text1" w:themeTint="A6"/>
          <w:kern w:val="2"/>
        </w:rPr>
        <w:t xml:space="preserve">, </w:t>
      </w:r>
      <w:hyperlink r:id="rId10" w:history="1">
        <w:r w:rsidR="00A95883" w:rsidRPr="00626CF1">
          <w:rPr>
            <w:rStyle w:val="Hyperlink"/>
            <w:kern w:val="2"/>
          </w:rPr>
          <w:t>Jacqueline Chavez</w:t>
        </w:r>
      </w:hyperlink>
      <w:r w:rsidR="00A95883">
        <w:rPr>
          <w:color w:val="595959" w:themeColor="text1" w:themeTint="A6"/>
          <w:kern w:val="2"/>
        </w:rPr>
        <w:t>,</w:t>
      </w:r>
      <w:r w:rsidR="006E08AE" w:rsidRPr="00B90BCC">
        <w:rPr>
          <w:color w:val="595959" w:themeColor="text1" w:themeTint="A6"/>
          <w:kern w:val="2"/>
        </w:rPr>
        <w:t xml:space="preserve"> </w:t>
      </w:r>
      <w:r w:rsidR="006C1CE9" w:rsidRPr="00B90BCC">
        <w:rPr>
          <w:color w:val="595959" w:themeColor="text1" w:themeTint="A6"/>
          <w:kern w:val="2"/>
        </w:rPr>
        <w:t xml:space="preserve">or </w:t>
      </w:r>
      <w:hyperlink r:id="rId11" w:history="1">
        <w:r w:rsidRPr="00A95883">
          <w:rPr>
            <w:rStyle w:val="Hyperlink"/>
            <w:kern w:val="2"/>
          </w:rPr>
          <w:t>Shannon Allen</w:t>
        </w:r>
      </w:hyperlink>
      <w:r w:rsidR="00A95883">
        <w:rPr>
          <w:color w:val="595959" w:themeColor="text1" w:themeTint="A6"/>
          <w:kern w:val="2"/>
        </w:rPr>
        <w:t>.</w:t>
      </w:r>
    </w:p>
    <w:p w14:paraId="208BAB48" w14:textId="77777777" w:rsidR="00A95883" w:rsidRDefault="00A95883" w:rsidP="00023664">
      <w:pPr>
        <w:spacing w:after="0" w:line="240" w:lineRule="auto"/>
        <w:rPr>
          <w:color w:val="595959" w:themeColor="text1" w:themeTint="A6"/>
          <w:kern w:val="2"/>
        </w:rPr>
      </w:pPr>
    </w:p>
    <w:p w14:paraId="0FE4DE7E" w14:textId="30448227" w:rsidR="00A7293C" w:rsidRPr="000E6217" w:rsidRDefault="00DD0662" w:rsidP="00023664">
      <w:pPr>
        <w:spacing w:after="0" w:line="240" w:lineRule="auto"/>
        <w:rPr>
          <w:color w:val="595959" w:themeColor="text1" w:themeTint="A6"/>
          <w:kern w:val="2"/>
        </w:rPr>
      </w:pPr>
      <w:r>
        <w:rPr>
          <w:color w:val="595959" w:themeColor="text1" w:themeTint="A6"/>
          <w:kern w:val="2"/>
        </w:rPr>
        <w:t>Subgrantees</w:t>
      </w:r>
      <w:r w:rsidR="00023664">
        <w:rPr>
          <w:color w:val="595959" w:themeColor="text1" w:themeTint="A6"/>
          <w:kern w:val="2"/>
        </w:rPr>
        <w:t xml:space="preserve"> may submit </w:t>
      </w:r>
      <w:r w:rsidR="0002154B">
        <w:rPr>
          <w:color w:val="595959" w:themeColor="text1" w:themeTint="A6"/>
          <w:kern w:val="2"/>
        </w:rPr>
        <w:t>the application</w:t>
      </w:r>
      <w:r w:rsidR="005E5E1C">
        <w:rPr>
          <w:color w:val="595959" w:themeColor="text1" w:themeTint="A6"/>
          <w:kern w:val="2"/>
        </w:rPr>
        <w:t xml:space="preserve"> and revised budget</w:t>
      </w:r>
      <w:r w:rsidR="00023664">
        <w:rPr>
          <w:color w:val="595959" w:themeColor="text1" w:themeTint="A6"/>
          <w:kern w:val="2"/>
        </w:rPr>
        <w:t xml:space="preserve"> at any time through </w:t>
      </w:r>
      <w:r w:rsidR="009D1C56">
        <w:rPr>
          <w:b/>
          <w:bCs/>
          <w:color w:val="595959" w:themeColor="text1" w:themeTint="A6"/>
          <w:kern w:val="2"/>
        </w:rPr>
        <w:t xml:space="preserve">September </w:t>
      </w:r>
      <w:r w:rsidR="006F52CC">
        <w:rPr>
          <w:b/>
          <w:bCs/>
          <w:color w:val="595959" w:themeColor="text1" w:themeTint="A6"/>
          <w:kern w:val="2"/>
        </w:rPr>
        <w:t>1</w:t>
      </w:r>
      <w:r w:rsidR="003D20D4">
        <w:rPr>
          <w:b/>
          <w:bCs/>
          <w:color w:val="595959" w:themeColor="text1" w:themeTint="A6"/>
          <w:kern w:val="2"/>
        </w:rPr>
        <w:t>5</w:t>
      </w:r>
      <w:r w:rsidR="00354BD1" w:rsidRPr="00A53162">
        <w:rPr>
          <w:b/>
          <w:bCs/>
          <w:color w:val="595959" w:themeColor="text1" w:themeTint="A6"/>
          <w:kern w:val="2"/>
        </w:rPr>
        <w:t>, 202</w:t>
      </w:r>
      <w:r w:rsidR="009D1C56">
        <w:rPr>
          <w:b/>
          <w:bCs/>
          <w:color w:val="595959" w:themeColor="text1" w:themeTint="A6"/>
          <w:kern w:val="2"/>
        </w:rPr>
        <w:t>3</w:t>
      </w:r>
      <w:r w:rsidR="000E6217">
        <w:rPr>
          <w:color w:val="595959" w:themeColor="text1" w:themeTint="A6"/>
          <w:kern w:val="2"/>
        </w:rPr>
        <w:t>.</w:t>
      </w:r>
      <w:r w:rsidR="00E16831">
        <w:rPr>
          <w:color w:val="595959" w:themeColor="text1" w:themeTint="A6"/>
          <w:kern w:val="2"/>
        </w:rPr>
        <w:t xml:space="preserve"> </w:t>
      </w:r>
      <w:r w:rsidR="00A95883">
        <w:rPr>
          <w:color w:val="595959" w:themeColor="text1" w:themeTint="A6"/>
          <w:kern w:val="2"/>
        </w:rPr>
        <w:t xml:space="preserve">Subgrantees may also submit this application on a rolling basis with pre-approval from their Lead Consultant. </w:t>
      </w:r>
      <w:r w:rsidR="00023664">
        <w:rPr>
          <w:color w:val="595959" w:themeColor="text1" w:themeTint="A6"/>
          <w:kern w:val="2"/>
        </w:rPr>
        <w:t>An expedited review and approval process will be used by the state 21</w:t>
      </w:r>
      <w:r w:rsidR="00023664" w:rsidRPr="00023664">
        <w:rPr>
          <w:color w:val="595959" w:themeColor="text1" w:themeTint="A6"/>
          <w:kern w:val="2"/>
          <w:vertAlign w:val="superscript"/>
        </w:rPr>
        <w:t>st</w:t>
      </w:r>
      <w:r w:rsidR="00023664">
        <w:rPr>
          <w:color w:val="595959" w:themeColor="text1" w:themeTint="A6"/>
          <w:kern w:val="2"/>
        </w:rPr>
        <w:t xml:space="preserve"> CCLC</w:t>
      </w:r>
      <w:r w:rsidR="00990610">
        <w:rPr>
          <w:color w:val="595959" w:themeColor="text1" w:themeTint="A6"/>
          <w:kern w:val="2"/>
        </w:rPr>
        <w:t>/E2 OST state</w:t>
      </w:r>
      <w:r w:rsidR="00023664">
        <w:rPr>
          <w:color w:val="595959" w:themeColor="text1" w:themeTint="A6"/>
          <w:kern w:val="2"/>
        </w:rPr>
        <w:t xml:space="preserve"> </w:t>
      </w:r>
      <w:r w:rsidR="00E4765E">
        <w:rPr>
          <w:color w:val="595959" w:themeColor="text1" w:themeTint="A6"/>
          <w:kern w:val="2"/>
        </w:rPr>
        <w:t xml:space="preserve">office </w:t>
      </w:r>
      <w:r w:rsidR="00023664">
        <w:rPr>
          <w:color w:val="595959" w:themeColor="text1" w:themeTint="A6"/>
          <w:kern w:val="2"/>
        </w:rPr>
        <w:t>when applications are received.</w:t>
      </w:r>
      <w:r w:rsidR="00F91FC0" w:rsidRPr="000E6217">
        <w:rPr>
          <w:color w:val="595959" w:themeColor="text1" w:themeTint="A6"/>
          <w:kern w:val="2"/>
        </w:rPr>
        <w:t xml:space="preserve"> </w:t>
      </w:r>
    </w:p>
    <w:bookmarkEnd w:id="1"/>
    <w:p w14:paraId="59C1181B" w14:textId="46280F14" w:rsidR="0034020C" w:rsidRDefault="009D6C56" w:rsidP="00B00FBA">
      <w:pPr>
        <w:spacing w:after="0" w:line="240" w:lineRule="auto"/>
        <w:rPr>
          <w:kern w:val="2"/>
        </w:rPr>
      </w:pPr>
      <w:r>
        <w:rPr>
          <w:kern w:val="2"/>
        </w:rPr>
        <w:lastRenderedPageBreak/>
        <w:pict w14:anchorId="0BE80249">
          <v:rect id="_x0000_i1026" style="width:0;height:1.5pt" o:hralign="center" o:hrstd="t" o:hr="t" fillcolor="#a0a0a0" stroked="f"/>
        </w:pic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09015B" w14:paraId="2F0E5BB1" w14:textId="77777777" w:rsidTr="00D84A42">
        <w:tc>
          <w:tcPr>
            <w:tcW w:w="5395" w:type="dxa"/>
          </w:tcPr>
          <w:p w14:paraId="12A09EE9" w14:textId="7C888434" w:rsidR="0009015B" w:rsidRPr="00A44944" w:rsidRDefault="001A19A1" w:rsidP="00D84A42">
            <w:pPr>
              <w:rPr>
                <w:kern w:val="2"/>
              </w:rPr>
            </w:pPr>
            <w:r>
              <w:rPr>
                <w:b/>
                <w:bCs/>
                <w:kern w:val="2"/>
              </w:rPr>
              <w:t>D</w:t>
            </w:r>
            <w:r w:rsidR="0009015B" w:rsidRPr="001F1BC0">
              <w:rPr>
                <w:b/>
                <w:bCs/>
                <w:kern w:val="2"/>
              </w:rPr>
              <w:t>ate Submitted:</w:t>
            </w:r>
            <w:r w:rsidR="0009015B" w:rsidRPr="00A44944">
              <w:rPr>
                <w:kern w:val="2"/>
              </w:rPr>
              <w:t xml:space="preserve"> </w:t>
            </w:r>
            <w:sdt>
              <w:sdtPr>
                <w:rPr>
                  <w:color w:val="0070C0"/>
                  <w:kern w:val="2"/>
                </w:rPr>
                <w:id w:val="-1282570023"/>
                <w:placeholder>
                  <w:docPart w:val="3A38E5E1DA0043089538D7BE91A11775"/>
                </w:placeholder>
                <w:showingPlcHdr/>
              </w:sdtPr>
              <w:sdtEndPr/>
              <w:sdtContent>
                <w:r w:rsidR="0009015B" w:rsidRPr="00A44944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  <w:p w14:paraId="36FD113C" w14:textId="77777777" w:rsidR="0009015B" w:rsidRDefault="0009015B" w:rsidP="00D84A42">
            <w:pPr>
              <w:rPr>
                <w:kern w:val="2"/>
              </w:rPr>
            </w:pPr>
          </w:p>
        </w:tc>
        <w:tc>
          <w:tcPr>
            <w:tcW w:w="5395" w:type="dxa"/>
          </w:tcPr>
          <w:p w14:paraId="258AF44E" w14:textId="3107453B" w:rsidR="0009015B" w:rsidRDefault="0009015B" w:rsidP="00D84A42">
            <w:pPr>
              <w:rPr>
                <w:kern w:val="2"/>
              </w:rPr>
            </w:pPr>
            <w:r w:rsidRPr="001F1BC0">
              <w:rPr>
                <w:b/>
                <w:bCs/>
                <w:kern w:val="2"/>
              </w:rPr>
              <w:t>Requested By:</w:t>
            </w:r>
            <w:r w:rsidRPr="00A44944">
              <w:rPr>
                <w:kern w:val="2"/>
              </w:rPr>
              <w:t xml:space="preserve"> </w:t>
            </w:r>
            <w:sdt>
              <w:sdtPr>
                <w:rPr>
                  <w:color w:val="0070C0"/>
                  <w:kern w:val="2"/>
                </w:rPr>
                <w:id w:val="2141224752"/>
                <w:placeholder>
                  <w:docPart w:val="186E95E149E0444F8EB7A60413BAE784"/>
                </w:placeholder>
                <w:showingPlcHdr/>
              </w:sdtPr>
              <w:sdtEndPr/>
              <w:sdtContent>
                <w:r w:rsidRPr="00A44944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  <w:r w:rsidRPr="00A44944">
              <w:rPr>
                <w:kern w:val="2"/>
              </w:rPr>
              <w:t xml:space="preserve"> </w:t>
            </w:r>
          </w:p>
          <w:p w14:paraId="5ECB0F14" w14:textId="77777777" w:rsidR="0009015B" w:rsidRDefault="0009015B" w:rsidP="00D84A42">
            <w:pPr>
              <w:rPr>
                <w:kern w:val="2"/>
              </w:rPr>
            </w:pPr>
          </w:p>
        </w:tc>
      </w:tr>
      <w:tr w:rsidR="0009015B" w14:paraId="472E4A7E" w14:textId="77777777" w:rsidTr="00D84A42">
        <w:tc>
          <w:tcPr>
            <w:tcW w:w="5395" w:type="dxa"/>
          </w:tcPr>
          <w:p w14:paraId="54E05E94" w14:textId="43AC6035" w:rsidR="0009015B" w:rsidRDefault="00EB2AAC" w:rsidP="00D84A42">
            <w:pPr>
              <w:rPr>
                <w:kern w:val="2"/>
              </w:rPr>
            </w:pPr>
            <w:r>
              <w:rPr>
                <w:b/>
                <w:bCs/>
                <w:kern w:val="2"/>
              </w:rPr>
              <w:t>Subg</w:t>
            </w:r>
            <w:r w:rsidR="0009015B" w:rsidRPr="001F1BC0">
              <w:rPr>
                <w:b/>
                <w:bCs/>
                <w:kern w:val="2"/>
              </w:rPr>
              <w:t>rantee Name:</w:t>
            </w:r>
            <w:r w:rsidR="0009015B" w:rsidRPr="00A44944">
              <w:rPr>
                <w:color w:val="0070C0"/>
                <w:kern w:val="2"/>
              </w:rPr>
              <w:t xml:space="preserve"> </w:t>
            </w:r>
            <w:sdt>
              <w:sdtPr>
                <w:rPr>
                  <w:color w:val="0070C0"/>
                  <w:kern w:val="2"/>
                </w:rPr>
                <w:id w:val="-1588531588"/>
                <w:placeholder>
                  <w:docPart w:val="3488A7B355294269BDDAF255C67BDD7D"/>
                </w:placeholder>
                <w:showingPlcHdr/>
              </w:sdtPr>
              <w:sdtEndPr/>
              <w:sdtContent>
                <w:r w:rsidR="0009015B" w:rsidRPr="00A44944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  <w:r w:rsidR="0009015B" w:rsidRPr="00A44944">
              <w:rPr>
                <w:color w:val="0070C0"/>
                <w:kern w:val="2"/>
              </w:rPr>
              <w:tab/>
            </w:r>
            <w:r w:rsidR="0009015B" w:rsidRPr="00A44944">
              <w:rPr>
                <w:color w:val="0070C0"/>
                <w:kern w:val="2"/>
              </w:rPr>
              <w:tab/>
            </w:r>
          </w:p>
        </w:tc>
        <w:tc>
          <w:tcPr>
            <w:tcW w:w="5395" w:type="dxa"/>
          </w:tcPr>
          <w:p w14:paraId="3E994655" w14:textId="76D403F3" w:rsidR="0009015B" w:rsidRDefault="009D194D" w:rsidP="00D84A42">
            <w:pPr>
              <w:rPr>
                <w:color w:val="0070C0"/>
                <w:kern w:val="2"/>
              </w:rPr>
            </w:pPr>
            <w:r>
              <w:rPr>
                <w:b/>
                <w:bCs/>
                <w:kern w:val="2"/>
              </w:rPr>
              <w:t>Center(s)</w:t>
            </w:r>
            <w:r w:rsidR="0009015B" w:rsidRPr="001F1BC0">
              <w:rPr>
                <w:b/>
                <w:bCs/>
                <w:kern w:val="2"/>
              </w:rPr>
              <w:t xml:space="preserve"> Name(s):</w:t>
            </w:r>
            <w:r w:rsidR="0009015B" w:rsidRPr="00A44944">
              <w:rPr>
                <w:kern w:val="2"/>
              </w:rPr>
              <w:t xml:space="preserve"> </w:t>
            </w:r>
            <w:sdt>
              <w:sdtPr>
                <w:rPr>
                  <w:color w:val="0070C0"/>
                  <w:kern w:val="2"/>
                </w:rPr>
                <w:id w:val="-1811482436"/>
                <w:placeholder>
                  <w:docPart w:val="72746F22EEA74527A260636FFB1A5D35"/>
                </w:placeholder>
                <w:showingPlcHdr/>
              </w:sdtPr>
              <w:sdtEndPr/>
              <w:sdtContent>
                <w:r w:rsidR="0009015B" w:rsidRPr="00A44944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  <w:r w:rsidR="0009015B" w:rsidRPr="00A44944">
              <w:rPr>
                <w:color w:val="0070C0"/>
                <w:kern w:val="2"/>
              </w:rPr>
              <w:tab/>
            </w:r>
          </w:p>
          <w:p w14:paraId="192BFA4E" w14:textId="77777777" w:rsidR="0009015B" w:rsidRDefault="0009015B" w:rsidP="00D84A42">
            <w:pPr>
              <w:rPr>
                <w:kern w:val="2"/>
              </w:rPr>
            </w:pPr>
          </w:p>
        </w:tc>
      </w:tr>
    </w:tbl>
    <w:p w14:paraId="70F18702" w14:textId="47435230" w:rsidR="00584D4B" w:rsidRDefault="00584D4B" w:rsidP="00D84A42">
      <w:pPr>
        <w:spacing w:after="0" w:line="240" w:lineRule="auto"/>
        <w:rPr>
          <w:color w:val="0070C0"/>
          <w:kern w:val="2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227"/>
        <w:gridCol w:w="4228"/>
        <w:gridCol w:w="2430"/>
      </w:tblGrid>
      <w:tr w:rsidR="00F91FC0" w14:paraId="063686B8" w14:textId="77777777" w:rsidTr="00EC7879">
        <w:trPr>
          <w:trHeight w:val="537"/>
        </w:trPr>
        <w:tc>
          <w:tcPr>
            <w:tcW w:w="4227" w:type="dxa"/>
          </w:tcPr>
          <w:p w14:paraId="10719F20" w14:textId="21774AB2" w:rsidR="00F91FC0" w:rsidRDefault="00F91FC0" w:rsidP="00EB2AAC">
            <w:pPr>
              <w:rPr>
                <w:color w:val="0070C0"/>
                <w:kern w:val="2"/>
              </w:rPr>
            </w:pPr>
            <w:r>
              <w:rPr>
                <w:b/>
                <w:bCs/>
                <w:kern w:val="2"/>
              </w:rPr>
              <w:t>Name</w:t>
            </w:r>
            <w:r w:rsidR="00EC7879">
              <w:rPr>
                <w:b/>
                <w:bCs/>
                <w:kern w:val="2"/>
              </w:rPr>
              <w:t>s</w:t>
            </w:r>
            <w:r>
              <w:rPr>
                <w:b/>
                <w:bCs/>
                <w:kern w:val="2"/>
              </w:rPr>
              <w:t xml:space="preserve"> and Date</w:t>
            </w:r>
            <w:r w:rsidR="00EC7879">
              <w:rPr>
                <w:b/>
                <w:bCs/>
                <w:kern w:val="2"/>
              </w:rPr>
              <w:t>s</w:t>
            </w:r>
            <w:r>
              <w:rPr>
                <w:b/>
                <w:bCs/>
                <w:kern w:val="2"/>
              </w:rPr>
              <w:t xml:space="preserve"> of proposed events for FY202</w:t>
            </w:r>
            <w:r w:rsidR="00591D4C">
              <w:rPr>
                <w:b/>
                <w:bCs/>
                <w:kern w:val="2"/>
              </w:rPr>
              <w:t>3</w:t>
            </w:r>
            <w:r>
              <w:rPr>
                <w:b/>
                <w:bCs/>
                <w:kern w:val="2"/>
              </w:rPr>
              <w:t>-2</w:t>
            </w:r>
            <w:r w:rsidR="00591D4C">
              <w:rPr>
                <w:b/>
                <w:bCs/>
                <w:kern w:val="2"/>
              </w:rPr>
              <w:t>4</w:t>
            </w:r>
            <w:r>
              <w:rPr>
                <w:b/>
                <w:bCs/>
                <w:kern w:val="2"/>
              </w:rPr>
              <w:t>:</w:t>
            </w:r>
          </w:p>
        </w:tc>
        <w:tc>
          <w:tcPr>
            <w:tcW w:w="4228" w:type="dxa"/>
          </w:tcPr>
          <w:p w14:paraId="71F2374F" w14:textId="4A483F0C" w:rsidR="00F91FC0" w:rsidRDefault="00F91FC0" w:rsidP="00EB2AAC">
            <w:pPr>
              <w:rPr>
                <w:color w:val="0070C0"/>
                <w:kern w:val="2"/>
              </w:rPr>
            </w:pPr>
            <w:r>
              <w:rPr>
                <w:b/>
                <w:bCs/>
                <w:kern w:val="2"/>
              </w:rPr>
              <w:t>Name</w:t>
            </w:r>
            <w:r w:rsidR="00EC7879">
              <w:rPr>
                <w:b/>
                <w:bCs/>
                <w:kern w:val="2"/>
              </w:rPr>
              <w:t xml:space="preserve">, </w:t>
            </w:r>
            <w:r>
              <w:rPr>
                <w:b/>
                <w:bCs/>
                <w:kern w:val="2"/>
              </w:rPr>
              <w:t>Title</w:t>
            </w:r>
            <w:r w:rsidR="00EC7879">
              <w:rPr>
                <w:b/>
                <w:bCs/>
                <w:kern w:val="2"/>
              </w:rPr>
              <w:t>, and Center Name of</w:t>
            </w:r>
            <w:r>
              <w:rPr>
                <w:b/>
                <w:bCs/>
                <w:kern w:val="2"/>
              </w:rPr>
              <w:t xml:space="preserve"> each staff member</w:t>
            </w:r>
            <w:r w:rsidR="00EC7879">
              <w:rPr>
                <w:b/>
                <w:bCs/>
                <w:kern w:val="2"/>
              </w:rPr>
              <w:t xml:space="preserve"> to attend proposed events:</w:t>
            </w:r>
          </w:p>
        </w:tc>
        <w:tc>
          <w:tcPr>
            <w:tcW w:w="2430" w:type="dxa"/>
          </w:tcPr>
          <w:p w14:paraId="7440C3BD" w14:textId="426CC487" w:rsidR="00F91FC0" w:rsidRDefault="00F91FC0" w:rsidP="00EB2AAC">
            <w:pPr>
              <w:rPr>
                <w:color w:val="0070C0"/>
                <w:kern w:val="2"/>
              </w:rPr>
            </w:pPr>
            <w:r>
              <w:rPr>
                <w:b/>
                <w:bCs/>
                <w:kern w:val="2"/>
              </w:rPr>
              <w:t xml:space="preserve">Amount Requested </w:t>
            </w:r>
            <w:r w:rsidR="00EC7879">
              <w:rPr>
                <w:b/>
                <w:bCs/>
                <w:kern w:val="2"/>
              </w:rPr>
              <w:t>for FY202</w:t>
            </w:r>
            <w:r w:rsidR="00591D4C">
              <w:rPr>
                <w:b/>
                <w:bCs/>
                <w:kern w:val="2"/>
              </w:rPr>
              <w:t>3</w:t>
            </w:r>
            <w:r w:rsidR="00EC7879">
              <w:rPr>
                <w:b/>
                <w:bCs/>
                <w:kern w:val="2"/>
              </w:rPr>
              <w:t>-2</w:t>
            </w:r>
            <w:r w:rsidR="00591D4C">
              <w:rPr>
                <w:b/>
                <w:bCs/>
                <w:kern w:val="2"/>
              </w:rPr>
              <w:t>4</w:t>
            </w:r>
            <w:r w:rsidR="00EC7879">
              <w:rPr>
                <w:b/>
                <w:bCs/>
                <w:kern w:val="2"/>
              </w:rPr>
              <w:t xml:space="preserve"> </w:t>
            </w:r>
            <w:r>
              <w:rPr>
                <w:b/>
                <w:bCs/>
                <w:kern w:val="2"/>
              </w:rPr>
              <w:t xml:space="preserve">per </w:t>
            </w:r>
            <w:r w:rsidR="00EC7879">
              <w:rPr>
                <w:b/>
                <w:bCs/>
                <w:kern w:val="2"/>
              </w:rPr>
              <w:t>C</w:t>
            </w:r>
            <w:r>
              <w:rPr>
                <w:b/>
                <w:bCs/>
                <w:kern w:val="2"/>
              </w:rPr>
              <w:t xml:space="preserve">enter: </w:t>
            </w:r>
          </w:p>
        </w:tc>
      </w:tr>
      <w:tr w:rsidR="00F91FC0" w14:paraId="14B1F495" w14:textId="77777777" w:rsidTr="00EC7879">
        <w:trPr>
          <w:trHeight w:val="537"/>
        </w:trPr>
        <w:tc>
          <w:tcPr>
            <w:tcW w:w="4227" w:type="dxa"/>
          </w:tcPr>
          <w:p w14:paraId="74DAEF60" w14:textId="77777777" w:rsidR="00F91FC0" w:rsidRDefault="00F91FC0" w:rsidP="00EB2AAC">
            <w:pPr>
              <w:rPr>
                <w:color w:val="0070C0"/>
                <w:kern w:val="2"/>
              </w:rPr>
            </w:pPr>
          </w:p>
        </w:tc>
        <w:tc>
          <w:tcPr>
            <w:tcW w:w="4228" w:type="dxa"/>
          </w:tcPr>
          <w:p w14:paraId="0E1E1EFE" w14:textId="77777777" w:rsidR="00F91FC0" w:rsidRDefault="00F91FC0" w:rsidP="00EB2AAC">
            <w:pPr>
              <w:rPr>
                <w:color w:val="0070C0"/>
                <w:kern w:val="2"/>
              </w:rPr>
            </w:pPr>
          </w:p>
        </w:tc>
        <w:tc>
          <w:tcPr>
            <w:tcW w:w="2430" w:type="dxa"/>
          </w:tcPr>
          <w:p w14:paraId="3497BAD5" w14:textId="77777777" w:rsidR="00F91FC0" w:rsidRDefault="00F91FC0" w:rsidP="00EB2AAC">
            <w:pPr>
              <w:rPr>
                <w:color w:val="0070C0"/>
                <w:kern w:val="2"/>
              </w:rPr>
            </w:pPr>
          </w:p>
        </w:tc>
      </w:tr>
      <w:tr w:rsidR="00F91FC0" w14:paraId="0B825234" w14:textId="77777777" w:rsidTr="00EC7879">
        <w:trPr>
          <w:trHeight w:val="537"/>
        </w:trPr>
        <w:tc>
          <w:tcPr>
            <w:tcW w:w="4227" w:type="dxa"/>
          </w:tcPr>
          <w:p w14:paraId="0A00B26D" w14:textId="77777777" w:rsidR="00F91FC0" w:rsidRDefault="00F91FC0" w:rsidP="00EB2AAC">
            <w:pPr>
              <w:rPr>
                <w:color w:val="0070C0"/>
                <w:kern w:val="2"/>
              </w:rPr>
            </w:pPr>
          </w:p>
        </w:tc>
        <w:tc>
          <w:tcPr>
            <w:tcW w:w="4228" w:type="dxa"/>
          </w:tcPr>
          <w:p w14:paraId="57C9BF36" w14:textId="77777777" w:rsidR="00F91FC0" w:rsidRDefault="00F91FC0" w:rsidP="00EB2AAC">
            <w:pPr>
              <w:rPr>
                <w:color w:val="0070C0"/>
                <w:kern w:val="2"/>
              </w:rPr>
            </w:pPr>
          </w:p>
        </w:tc>
        <w:tc>
          <w:tcPr>
            <w:tcW w:w="2430" w:type="dxa"/>
          </w:tcPr>
          <w:p w14:paraId="71B95C9F" w14:textId="77777777" w:rsidR="00F91FC0" w:rsidRDefault="00F91FC0" w:rsidP="00EB2AAC">
            <w:pPr>
              <w:rPr>
                <w:color w:val="0070C0"/>
                <w:kern w:val="2"/>
              </w:rPr>
            </w:pPr>
          </w:p>
        </w:tc>
      </w:tr>
      <w:tr w:rsidR="00F91FC0" w14:paraId="392DD8FD" w14:textId="77777777" w:rsidTr="00EC7879">
        <w:trPr>
          <w:trHeight w:val="537"/>
        </w:trPr>
        <w:tc>
          <w:tcPr>
            <w:tcW w:w="4227" w:type="dxa"/>
          </w:tcPr>
          <w:p w14:paraId="21984838" w14:textId="77777777" w:rsidR="00F91FC0" w:rsidRDefault="00F91FC0" w:rsidP="00EB2AAC">
            <w:pPr>
              <w:rPr>
                <w:color w:val="0070C0"/>
                <w:kern w:val="2"/>
              </w:rPr>
            </w:pPr>
          </w:p>
        </w:tc>
        <w:tc>
          <w:tcPr>
            <w:tcW w:w="4228" w:type="dxa"/>
          </w:tcPr>
          <w:p w14:paraId="6A175014" w14:textId="77777777" w:rsidR="00F91FC0" w:rsidRDefault="00F91FC0" w:rsidP="00EB2AAC">
            <w:pPr>
              <w:rPr>
                <w:color w:val="0070C0"/>
                <w:kern w:val="2"/>
              </w:rPr>
            </w:pPr>
          </w:p>
        </w:tc>
        <w:tc>
          <w:tcPr>
            <w:tcW w:w="2430" w:type="dxa"/>
          </w:tcPr>
          <w:p w14:paraId="1B67F0E6" w14:textId="77777777" w:rsidR="00F91FC0" w:rsidRDefault="00F91FC0" w:rsidP="00EB2AAC">
            <w:pPr>
              <w:rPr>
                <w:color w:val="0070C0"/>
                <w:kern w:val="2"/>
              </w:rPr>
            </w:pPr>
          </w:p>
        </w:tc>
      </w:tr>
      <w:tr w:rsidR="00F91FC0" w14:paraId="5660C40C" w14:textId="77777777" w:rsidTr="00EC7879">
        <w:trPr>
          <w:trHeight w:val="537"/>
        </w:trPr>
        <w:tc>
          <w:tcPr>
            <w:tcW w:w="4227" w:type="dxa"/>
          </w:tcPr>
          <w:p w14:paraId="2EEA2F2A" w14:textId="77777777" w:rsidR="00F91FC0" w:rsidRDefault="00F91FC0" w:rsidP="00EB2AAC">
            <w:pPr>
              <w:rPr>
                <w:color w:val="0070C0"/>
                <w:kern w:val="2"/>
              </w:rPr>
            </w:pPr>
          </w:p>
        </w:tc>
        <w:tc>
          <w:tcPr>
            <w:tcW w:w="4228" w:type="dxa"/>
          </w:tcPr>
          <w:p w14:paraId="69201C25" w14:textId="77777777" w:rsidR="00F91FC0" w:rsidRDefault="00F91FC0" w:rsidP="00EB2AAC">
            <w:pPr>
              <w:rPr>
                <w:color w:val="0070C0"/>
                <w:kern w:val="2"/>
              </w:rPr>
            </w:pPr>
          </w:p>
        </w:tc>
        <w:tc>
          <w:tcPr>
            <w:tcW w:w="2430" w:type="dxa"/>
          </w:tcPr>
          <w:p w14:paraId="0FE4B8FF" w14:textId="77777777" w:rsidR="00F91FC0" w:rsidRDefault="00F91FC0" w:rsidP="00EB2AAC">
            <w:pPr>
              <w:rPr>
                <w:color w:val="0070C0"/>
                <w:kern w:val="2"/>
              </w:rPr>
            </w:pPr>
          </w:p>
        </w:tc>
      </w:tr>
      <w:tr w:rsidR="00F91FC0" w14:paraId="6FFE84E8" w14:textId="77777777" w:rsidTr="00EC7879">
        <w:trPr>
          <w:trHeight w:val="537"/>
        </w:trPr>
        <w:tc>
          <w:tcPr>
            <w:tcW w:w="4227" w:type="dxa"/>
          </w:tcPr>
          <w:p w14:paraId="594DD913" w14:textId="77777777" w:rsidR="00F91FC0" w:rsidRDefault="00F91FC0" w:rsidP="00EB2AAC">
            <w:pPr>
              <w:rPr>
                <w:color w:val="0070C0"/>
                <w:kern w:val="2"/>
              </w:rPr>
            </w:pPr>
          </w:p>
        </w:tc>
        <w:tc>
          <w:tcPr>
            <w:tcW w:w="4228" w:type="dxa"/>
          </w:tcPr>
          <w:p w14:paraId="1A8D8A24" w14:textId="77777777" w:rsidR="00F91FC0" w:rsidRDefault="00F91FC0" w:rsidP="00EB2AAC">
            <w:pPr>
              <w:rPr>
                <w:color w:val="0070C0"/>
                <w:kern w:val="2"/>
              </w:rPr>
            </w:pPr>
          </w:p>
        </w:tc>
        <w:tc>
          <w:tcPr>
            <w:tcW w:w="2430" w:type="dxa"/>
          </w:tcPr>
          <w:p w14:paraId="42F9518F" w14:textId="77777777" w:rsidR="00F91FC0" w:rsidRDefault="00F91FC0" w:rsidP="00EB2AAC">
            <w:pPr>
              <w:rPr>
                <w:color w:val="0070C0"/>
                <w:kern w:val="2"/>
              </w:rPr>
            </w:pPr>
          </w:p>
        </w:tc>
      </w:tr>
      <w:tr w:rsidR="00F91FC0" w14:paraId="0A077B43" w14:textId="77777777" w:rsidTr="00EC7879">
        <w:trPr>
          <w:trHeight w:val="537"/>
        </w:trPr>
        <w:tc>
          <w:tcPr>
            <w:tcW w:w="4227" w:type="dxa"/>
          </w:tcPr>
          <w:p w14:paraId="123DAEBF" w14:textId="77777777" w:rsidR="00F91FC0" w:rsidRDefault="00F91FC0" w:rsidP="00EB2AAC">
            <w:pPr>
              <w:rPr>
                <w:color w:val="0070C0"/>
                <w:kern w:val="2"/>
              </w:rPr>
            </w:pPr>
          </w:p>
        </w:tc>
        <w:tc>
          <w:tcPr>
            <w:tcW w:w="4228" w:type="dxa"/>
          </w:tcPr>
          <w:p w14:paraId="63658F9B" w14:textId="77777777" w:rsidR="00F91FC0" w:rsidRDefault="00F91FC0" w:rsidP="00EB2AAC">
            <w:pPr>
              <w:rPr>
                <w:color w:val="0070C0"/>
                <w:kern w:val="2"/>
              </w:rPr>
            </w:pPr>
          </w:p>
        </w:tc>
        <w:tc>
          <w:tcPr>
            <w:tcW w:w="2430" w:type="dxa"/>
          </w:tcPr>
          <w:p w14:paraId="4A430C51" w14:textId="77777777" w:rsidR="00F91FC0" w:rsidRDefault="00F91FC0" w:rsidP="00EB2AAC">
            <w:pPr>
              <w:rPr>
                <w:color w:val="0070C0"/>
                <w:kern w:val="2"/>
              </w:rPr>
            </w:pPr>
          </w:p>
        </w:tc>
      </w:tr>
      <w:tr w:rsidR="00F91FC0" w14:paraId="7A0CC60F" w14:textId="77777777" w:rsidTr="00EC7879">
        <w:trPr>
          <w:trHeight w:val="537"/>
        </w:trPr>
        <w:tc>
          <w:tcPr>
            <w:tcW w:w="4227" w:type="dxa"/>
          </w:tcPr>
          <w:p w14:paraId="5C106399" w14:textId="77777777" w:rsidR="00F91FC0" w:rsidRDefault="00F91FC0" w:rsidP="00EB2AAC">
            <w:pPr>
              <w:rPr>
                <w:color w:val="0070C0"/>
                <w:kern w:val="2"/>
              </w:rPr>
            </w:pPr>
          </w:p>
        </w:tc>
        <w:tc>
          <w:tcPr>
            <w:tcW w:w="4228" w:type="dxa"/>
          </w:tcPr>
          <w:p w14:paraId="7BC9CF80" w14:textId="77777777" w:rsidR="00F91FC0" w:rsidRDefault="00F91FC0" w:rsidP="00EB2AAC">
            <w:pPr>
              <w:rPr>
                <w:color w:val="0070C0"/>
                <w:kern w:val="2"/>
              </w:rPr>
            </w:pPr>
          </w:p>
        </w:tc>
        <w:tc>
          <w:tcPr>
            <w:tcW w:w="2430" w:type="dxa"/>
          </w:tcPr>
          <w:p w14:paraId="082A696C" w14:textId="77777777" w:rsidR="00F91FC0" w:rsidRDefault="00F91FC0" w:rsidP="00EB2AAC">
            <w:pPr>
              <w:rPr>
                <w:color w:val="0070C0"/>
                <w:kern w:val="2"/>
              </w:rPr>
            </w:pPr>
          </w:p>
        </w:tc>
      </w:tr>
      <w:tr w:rsidR="00B00FBA" w14:paraId="248DCEB3" w14:textId="77777777" w:rsidTr="00EC7879">
        <w:trPr>
          <w:trHeight w:val="537"/>
        </w:trPr>
        <w:tc>
          <w:tcPr>
            <w:tcW w:w="4227" w:type="dxa"/>
          </w:tcPr>
          <w:p w14:paraId="75A3136E" w14:textId="77777777" w:rsidR="00B00FBA" w:rsidRDefault="00B00FBA" w:rsidP="00EB2AAC">
            <w:pPr>
              <w:rPr>
                <w:color w:val="0070C0"/>
                <w:kern w:val="2"/>
              </w:rPr>
            </w:pPr>
          </w:p>
        </w:tc>
        <w:tc>
          <w:tcPr>
            <w:tcW w:w="4228" w:type="dxa"/>
          </w:tcPr>
          <w:p w14:paraId="0C2D5980" w14:textId="77777777" w:rsidR="00B00FBA" w:rsidRDefault="00B00FBA" w:rsidP="00EB2AAC">
            <w:pPr>
              <w:rPr>
                <w:color w:val="0070C0"/>
                <w:kern w:val="2"/>
              </w:rPr>
            </w:pPr>
          </w:p>
        </w:tc>
        <w:tc>
          <w:tcPr>
            <w:tcW w:w="2430" w:type="dxa"/>
          </w:tcPr>
          <w:p w14:paraId="42CF44C3" w14:textId="77777777" w:rsidR="00B00FBA" w:rsidRDefault="00B00FBA" w:rsidP="00EB2AAC">
            <w:pPr>
              <w:rPr>
                <w:color w:val="0070C0"/>
                <w:kern w:val="2"/>
              </w:rPr>
            </w:pPr>
          </w:p>
        </w:tc>
      </w:tr>
      <w:tr w:rsidR="00B00FBA" w14:paraId="06A380DE" w14:textId="77777777" w:rsidTr="00EC7879">
        <w:trPr>
          <w:trHeight w:val="537"/>
        </w:trPr>
        <w:tc>
          <w:tcPr>
            <w:tcW w:w="4227" w:type="dxa"/>
          </w:tcPr>
          <w:p w14:paraId="65638B3E" w14:textId="77777777" w:rsidR="00B00FBA" w:rsidRDefault="00B00FBA" w:rsidP="00EB2AAC">
            <w:pPr>
              <w:rPr>
                <w:color w:val="0070C0"/>
                <w:kern w:val="2"/>
              </w:rPr>
            </w:pPr>
          </w:p>
        </w:tc>
        <w:tc>
          <w:tcPr>
            <w:tcW w:w="4228" w:type="dxa"/>
          </w:tcPr>
          <w:p w14:paraId="36E1A6CF" w14:textId="77777777" w:rsidR="00B00FBA" w:rsidRDefault="00B00FBA" w:rsidP="00EB2AAC">
            <w:pPr>
              <w:rPr>
                <w:color w:val="0070C0"/>
                <w:kern w:val="2"/>
              </w:rPr>
            </w:pPr>
          </w:p>
        </w:tc>
        <w:tc>
          <w:tcPr>
            <w:tcW w:w="2430" w:type="dxa"/>
          </w:tcPr>
          <w:p w14:paraId="09C93283" w14:textId="77777777" w:rsidR="00B00FBA" w:rsidRDefault="00B00FBA" w:rsidP="00EB2AAC">
            <w:pPr>
              <w:rPr>
                <w:color w:val="0070C0"/>
                <w:kern w:val="2"/>
              </w:rPr>
            </w:pPr>
          </w:p>
        </w:tc>
      </w:tr>
    </w:tbl>
    <w:p w14:paraId="7CB4D725" w14:textId="77777777" w:rsidR="00EB2AAC" w:rsidRDefault="00EB2AAC" w:rsidP="00D84A42">
      <w:pPr>
        <w:spacing w:after="0" w:line="240" w:lineRule="auto"/>
        <w:rPr>
          <w:color w:val="0070C0"/>
          <w:kern w:val="2"/>
        </w:rPr>
      </w:pPr>
    </w:p>
    <w:p w14:paraId="55D57713" w14:textId="77777777" w:rsidR="00EC7879" w:rsidRDefault="00EC7879" w:rsidP="00B34F61">
      <w:pPr>
        <w:rPr>
          <w:b/>
          <w:bCs/>
          <w:kern w:val="2"/>
        </w:rPr>
      </w:pPr>
    </w:p>
    <w:p w14:paraId="3D3CB446" w14:textId="05598731" w:rsidR="00B34F61" w:rsidRDefault="00B34F61" w:rsidP="00B34F61">
      <w:pPr>
        <w:spacing w:after="0" w:line="240" w:lineRule="auto"/>
        <w:rPr>
          <w:b/>
          <w:bCs/>
          <w:kern w:val="2"/>
        </w:rPr>
      </w:pPr>
      <w:r>
        <w:rPr>
          <w:b/>
          <w:bCs/>
          <w:kern w:val="2"/>
        </w:rPr>
        <w:t>Description of how proposed costs are appropriate, reasonable, and allocable to your grant:</w:t>
      </w:r>
      <w:r>
        <w:rPr>
          <w:b/>
          <w:bCs/>
          <w:kern w:val="2"/>
        </w:rPr>
        <w:br/>
      </w:r>
      <w:sdt>
        <w:sdtPr>
          <w:rPr>
            <w:color w:val="0070C0"/>
            <w:kern w:val="2"/>
          </w:rPr>
          <w:id w:val="734899922"/>
          <w:placeholder>
            <w:docPart w:val="C8947F38C3854E6899A3177E56B4401E"/>
          </w:placeholder>
          <w:showingPlcHdr/>
        </w:sdtPr>
        <w:sdtEndPr/>
        <w:sdtContent>
          <w:r w:rsidRPr="00A44944">
            <w:rPr>
              <w:rStyle w:val="PlaceholderText"/>
              <w:color w:val="0070C0"/>
            </w:rPr>
            <w:t>Click here to enter text.</w:t>
          </w:r>
        </w:sdtContent>
      </w:sdt>
      <w:r w:rsidRPr="00A44944">
        <w:rPr>
          <w:color w:val="0070C0"/>
          <w:kern w:val="2"/>
        </w:rPr>
        <w:tab/>
      </w:r>
    </w:p>
    <w:p w14:paraId="2B9175E5" w14:textId="77777777" w:rsidR="004819A4" w:rsidRDefault="004819A4" w:rsidP="00D84A42">
      <w:pPr>
        <w:spacing w:after="0" w:line="240" w:lineRule="auto"/>
        <w:rPr>
          <w:b/>
          <w:bCs/>
          <w:kern w:val="2"/>
        </w:rPr>
      </w:pPr>
    </w:p>
    <w:p w14:paraId="14D8BB6E" w14:textId="7CA8DD0B" w:rsidR="00B34F61" w:rsidRPr="00B34F61" w:rsidRDefault="00AD0A58" w:rsidP="00B34F61">
      <w:pPr>
        <w:spacing w:after="0" w:line="240" w:lineRule="auto"/>
        <w:rPr>
          <w:b/>
          <w:bCs/>
          <w:kern w:val="2"/>
        </w:rPr>
        <w:sectPr w:rsidR="00B34F61" w:rsidRPr="00B34F61" w:rsidSect="00F91FC0">
          <w:headerReference w:type="default" r:id="rId12"/>
          <w:footerReference w:type="defaul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AD0A58">
        <w:rPr>
          <w:b/>
          <w:bCs/>
          <w:kern w:val="2"/>
        </w:rPr>
        <w:t>Please complete and attach a budget revision using the current approved 21</w:t>
      </w:r>
      <w:r w:rsidRPr="00AD0A58">
        <w:rPr>
          <w:b/>
          <w:bCs/>
          <w:kern w:val="2"/>
          <w:vertAlign w:val="superscript"/>
        </w:rPr>
        <w:t>st</w:t>
      </w:r>
      <w:r w:rsidRPr="00AD0A58">
        <w:rPr>
          <w:b/>
          <w:bCs/>
          <w:kern w:val="2"/>
        </w:rPr>
        <w:t xml:space="preserve"> CCLC/E2 OST budget</w:t>
      </w:r>
      <w:r>
        <w:rPr>
          <w:b/>
          <w:bCs/>
          <w:kern w:val="2"/>
        </w:rPr>
        <w:t xml:space="preserve"> to your application</w:t>
      </w:r>
      <w:r w:rsidRPr="00AD0A58">
        <w:rPr>
          <w:b/>
          <w:bCs/>
          <w:kern w:val="2"/>
        </w:rPr>
        <w:t>.</w:t>
      </w:r>
      <w:r w:rsidR="004F4534">
        <w:rPr>
          <w:b/>
          <w:bCs/>
          <w:kern w:val="2"/>
        </w:rPr>
        <w:t xml:space="preserve"> </w:t>
      </w:r>
      <w:r w:rsidR="004F4534" w:rsidRPr="0034020C">
        <w:rPr>
          <w:b/>
          <w:bCs/>
          <w:kern w:val="2"/>
        </w:rPr>
        <w:t>The budget revision should include line item(s) that show proposed professional development costs by center</w:t>
      </w:r>
      <w:r w:rsidR="0034020C" w:rsidRPr="0034020C">
        <w:rPr>
          <w:b/>
          <w:bCs/>
          <w:kern w:val="2"/>
        </w:rPr>
        <w:t xml:space="preserve"> and match the information listed in the table above</w:t>
      </w:r>
      <w:r w:rsidR="004F4534" w:rsidRPr="0034020C">
        <w:rPr>
          <w:b/>
          <w:bCs/>
          <w:kern w:val="2"/>
        </w:rPr>
        <w:t xml:space="preserve">. </w:t>
      </w:r>
      <w:r w:rsidRPr="0034020C">
        <w:rPr>
          <w:b/>
          <w:bCs/>
          <w:kern w:val="2"/>
        </w:rPr>
        <w:t>For questions regarding how to revise your budget, please contact your assigned Lead Consultant</w:t>
      </w:r>
      <w:r w:rsidR="0034020C">
        <w:rPr>
          <w:b/>
          <w:bCs/>
          <w:kern w:val="2"/>
        </w:rPr>
        <w:t>.</w:t>
      </w:r>
    </w:p>
    <w:p w14:paraId="117776C2" w14:textId="77777777" w:rsidR="000E6217" w:rsidRPr="00A44944" w:rsidRDefault="000E6217" w:rsidP="00D84A42">
      <w:pPr>
        <w:spacing w:after="0" w:line="240" w:lineRule="auto"/>
        <w:rPr>
          <w:kern w:val="2"/>
        </w:rPr>
      </w:pPr>
    </w:p>
    <w:p w14:paraId="6131E2B5" w14:textId="4898CE06" w:rsidR="000E6217" w:rsidRPr="00A44944" w:rsidRDefault="000E6217" w:rsidP="00D84A42">
      <w:pPr>
        <w:spacing w:after="0" w:line="240" w:lineRule="auto"/>
        <w:jc w:val="center"/>
        <w:rPr>
          <w:b/>
          <w:color w:val="C00000"/>
          <w:kern w:val="2"/>
        </w:rPr>
      </w:pPr>
      <w:r w:rsidRPr="00A44944">
        <w:rPr>
          <w:b/>
          <w:color w:val="C00000"/>
          <w:kern w:val="2"/>
        </w:rPr>
        <w:t xml:space="preserve">TO BE COMPLETED BY </w:t>
      </w:r>
      <w:r w:rsidR="000900E5">
        <w:rPr>
          <w:b/>
          <w:color w:val="C00000"/>
          <w:kern w:val="2"/>
        </w:rPr>
        <w:t>21</w:t>
      </w:r>
      <w:r w:rsidR="000900E5" w:rsidRPr="000900E5">
        <w:rPr>
          <w:b/>
          <w:color w:val="C00000"/>
          <w:kern w:val="2"/>
          <w:vertAlign w:val="superscript"/>
        </w:rPr>
        <w:t>st</w:t>
      </w:r>
      <w:r w:rsidR="000900E5">
        <w:rPr>
          <w:b/>
          <w:color w:val="C00000"/>
          <w:kern w:val="2"/>
        </w:rPr>
        <w:t xml:space="preserve"> CCLC</w:t>
      </w:r>
      <w:r w:rsidR="00B00FBA">
        <w:rPr>
          <w:b/>
          <w:color w:val="C00000"/>
          <w:kern w:val="2"/>
        </w:rPr>
        <w:t>/E2 OST</w:t>
      </w:r>
      <w:r w:rsidR="000900E5">
        <w:rPr>
          <w:b/>
          <w:color w:val="C00000"/>
          <w:kern w:val="2"/>
        </w:rPr>
        <w:t xml:space="preserve"> </w:t>
      </w:r>
      <w:r>
        <w:rPr>
          <w:b/>
          <w:color w:val="C00000"/>
          <w:kern w:val="2"/>
        </w:rPr>
        <w:t>SUBGRANTEE</w:t>
      </w:r>
    </w:p>
    <w:p w14:paraId="51D3176A" w14:textId="77777777" w:rsidR="000E6217" w:rsidRDefault="000E6217" w:rsidP="00D84A42">
      <w:pPr>
        <w:spacing w:after="0" w:line="240" w:lineRule="auto"/>
        <w:rPr>
          <w:kern w:val="2"/>
        </w:rPr>
      </w:pPr>
    </w:p>
    <w:p w14:paraId="2A36194C" w14:textId="77777777" w:rsidR="000E6217" w:rsidRDefault="000E6217" w:rsidP="00D84A42">
      <w:pPr>
        <w:tabs>
          <w:tab w:val="left" w:pos="2130"/>
          <w:tab w:val="left" w:pos="3555"/>
        </w:tabs>
        <w:spacing w:after="0" w:line="240" w:lineRule="auto"/>
        <w:rPr>
          <w:kern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936"/>
        <w:gridCol w:w="2484"/>
      </w:tblGrid>
      <w:tr w:rsidR="000E6217" w14:paraId="75DAECD2" w14:textId="77777777" w:rsidTr="00BD1D67">
        <w:trPr>
          <w:jc w:val="center"/>
        </w:trPr>
        <w:tc>
          <w:tcPr>
            <w:tcW w:w="5400" w:type="dxa"/>
            <w:tcBorders>
              <w:bottom w:val="single" w:sz="4" w:space="0" w:color="auto"/>
            </w:tcBorders>
            <w:vAlign w:val="bottom"/>
          </w:tcPr>
          <w:p w14:paraId="78753FA3" w14:textId="77777777" w:rsidR="000E6217" w:rsidRDefault="000E6217" w:rsidP="00D84A42">
            <w:pPr>
              <w:tabs>
                <w:tab w:val="left" w:pos="2130"/>
                <w:tab w:val="left" w:pos="3555"/>
              </w:tabs>
              <w:rPr>
                <w:kern w:val="2"/>
              </w:rPr>
            </w:pPr>
          </w:p>
        </w:tc>
        <w:tc>
          <w:tcPr>
            <w:tcW w:w="936" w:type="dxa"/>
            <w:vAlign w:val="bottom"/>
          </w:tcPr>
          <w:p w14:paraId="451757E9" w14:textId="77777777" w:rsidR="000E6217" w:rsidRDefault="000E6217" w:rsidP="00D84A42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  <w:vAlign w:val="bottom"/>
          </w:tcPr>
          <w:p w14:paraId="2B945DB0" w14:textId="77777777" w:rsidR="000E6217" w:rsidRDefault="000E6217" w:rsidP="00D84A42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</w:p>
        </w:tc>
      </w:tr>
      <w:tr w:rsidR="000E6217" w14:paraId="3CB8292B" w14:textId="77777777" w:rsidTr="00BD1D67">
        <w:trPr>
          <w:jc w:val="center"/>
        </w:trPr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6ABC23DB" w14:textId="77777777" w:rsidR="000E6217" w:rsidRDefault="000E6217" w:rsidP="00D84A42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Subgrantee Program Director </w:t>
            </w:r>
            <w:r w:rsidR="000900E5">
              <w:rPr>
                <w:kern w:val="2"/>
              </w:rPr>
              <w:t>S</w:t>
            </w:r>
            <w:r>
              <w:rPr>
                <w:kern w:val="2"/>
              </w:rPr>
              <w:t>ignature</w:t>
            </w:r>
          </w:p>
          <w:p w14:paraId="4EB8743B" w14:textId="77777777" w:rsidR="000E6217" w:rsidRDefault="000E6217" w:rsidP="00D84A42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</w:p>
          <w:p w14:paraId="154FD5F3" w14:textId="77777777" w:rsidR="000900E5" w:rsidRDefault="000900E5" w:rsidP="00D84A42">
            <w:pPr>
              <w:tabs>
                <w:tab w:val="left" w:pos="2130"/>
                <w:tab w:val="left" w:pos="3555"/>
              </w:tabs>
              <w:rPr>
                <w:kern w:val="2"/>
              </w:rPr>
            </w:pPr>
          </w:p>
          <w:p w14:paraId="32CF8EF0" w14:textId="77777777" w:rsidR="000E6217" w:rsidRDefault="000E6217" w:rsidP="00D84A42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</w:p>
        </w:tc>
        <w:tc>
          <w:tcPr>
            <w:tcW w:w="936" w:type="dxa"/>
          </w:tcPr>
          <w:p w14:paraId="5FAB67D9" w14:textId="77777777" w:rsidR="000E6217" w:rsidRDefault="000E6217" w:rsidP="00D84A42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</w:tcPr>
          <w:p w14:paraId="4DBBE7CB" w14:textId="77777777" w:rsidR="000E6217" w:rsidRDefault="000E6217" w:rsidP="00D84A42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Date</w:t>
            </w:r>
          </w:p>
        </w:tc>
      </w:tr>
      <w:tr w:rsidR="000E6217" w14:paraId="2BCD1749" w14:textId="77777777" w:rsidTr="00BD1D67">
        <w:trPr>
          <w:jc w:val="center"/>
        </w:trPr>
        <w:tc>
          <w:tcPr>
            <w:tcW w:w="5400" w:type="dxa"/>
            <w:tcBorders>
              <w:top w:val="single" w:sz="4" w:space="0" w:color="auto"/>
            </w:tcBorders>
          </w:tcPr>
          <w:p w14:paraId="001028F9" w14:textId="77777777" w:rsidR="000E6217" w:rsidRDefault="000E6217" w:rsidP="00D84A42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Subgrantee </w:t>
            </w:r>
            <w:r w:rsidR="00302549">
              <w:rPr>
                <w:kern w:val="2"/>
              </w:rPr>
              <w:t xml:space="preserve">Primary </w:t>
            </w:r>
            <w:r>
              <w:rPr>
                <w:kern w:val="2"/>
              </w:rPr>
              <w:t xml:space="preserve">Fiscal Contact </w:t>
            </w:r>
            <w:r w:rsidR="000900E5">
              <w:rPr>
                <w:kern w:val="2"/>
              </w:rPr>
              <w:t>S</w:t>
            </w:r>
            <w:r>
              <w:rPr>
                <w:kern w:val="2"/>
              </w:rPr>
              <w:t>ignature</w:t>
            </w:r>
          </w:p>
        </w:tc>
        <w:tc>
          <w:tcPr>
            <w:tcW w:w="936" w:type="dxa"/>
          </w:tcPr>
          <w:p w14:paraId="07007D7A" w14:textId="77777777" w:rsidR="000E6217" w:rsidRDefault="000E6217" w:rsidP="00D84A42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</w:p>
        </w:tc>
        <w:tc>
          <w:tcPr>
            <w:tcW w:w="2484" w:type="dxa"/>
            <w:tcBorders>
              <w:top w:val="single" w:sz="4" w:space="0" w:color="auto"/>
            </w:tcBorders>
          </w:tcPr>
          <w:p w14:paraId="38DA5A75" w14:textId="77777777" w:rsidR="000E6217" w:rsidRDefault="000E6217" w:rsidP="00D84A42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Date</w:t>
            </w:r>
          </w:p>
        </w:tc>
      </w:tr>
    </w:tbl>
    <w:p w14:paraId="47E248B5" w14:textId="77777777" w:rsidR="00EC7879" w:rsidRDefault="00EC7879" w:rsidP="00D84A42">
      <w:pPr>
        <w:spacing w:after="0" w:line="240" w:lineRule="auto"/>
        <w:rPr>
          <w:kern w:val="2"/>
        </w:rPr>
      </w:pPr>
    </w:p>
    <w:p w14:paraId="1D4C8E98" w14:textId="77777777" w:rsidR="00EC7879" w:rsidRDefault="00EC7879" w:rsidP="00D84A42">
      <w:pPr>
        <w:spacing w:after="0" w:line="240" w:lineRule="auto"/>
        <w:rPr>
          <w:kern w:val="2"/>
        </w:rPr>
      </w:pPr>
    </w:p>
    <w:p w14:paraId="3600CCD7" w14:textId="77777777" w:rsidR="00EC7879" w:rsidRDefault="00EC7879" w:rsidP="00D84A42">
      <w:pPr>
        <w:spacing w:after="0" w:line="240" w:lineRule="auto"/>
        <w:rPr>
          <w:kern w:val="2"/>
        </w:rPr>
      </w:pPr>
    </w:p>
    <w:p w14:paraId="18A7945B" w14:textId="1D07241A" w:rsidR="00FB0789" w:rsidRDefault="00115845" w:rsidP="00D84A42">
      <w:pPr>
        <w:spacing w:after="0" w:line="240" w:lineRule="auto"/>
        <w:rPr>
          <w:kern w:val="2"/>
        </w:rPr>
      </w:pPr>
      <w:r>
        <w:rPr>
          <w:kern w:val="2"/>
        </w:rPr>
        <w:t>*************************************************************************************************</w:t>
      </w:r>
    </w:p>
    <w:p w14:paraId="6FF32EB0" w14:textId="77777777" w:rsidR="00F74FA2" w:rsidRPr="00A44944" w:rsidRDefault="00F74FA2" w:rsidP="00D84A42">
      <w:pPr>
        <w:spacing w:after="0" w:line="240" w:lineRule="auto"/>
        <w:rPr>
          <w:kern w:val="2"/>
        </w:rPr>
      </w:pPr>
    </w:p>
    <w:p w14:paraId="0FA16DE2" w14:textId="77777777" w:rsidR="00BF726F" w:rsidRDefault="00BF726F">
      <w:pPr>
        <w:rPr>
          <w:b/>
          <w:color w:val="C00000"/>
          <w:kern w:val="2"/>
        </w:rPr>
      </w:pPr>
      <w:r>
        <w:rPr>
          <w:b/>
          <w:color w:val="C00000"/>
          <w:kern w:val="2"/>
        </w:rPr>
        <w:br w:type="page"/>
      </w:r>
    </w:p>
    <w:p w14:paraId="5F5308A7" w14:textId="69DB56F3" w:rsidR="0085620E" w:rsidRPr="00A44944" w:rsidRDefault="00A44944" w:rsidP="00D84A42">
      <w:pPr>
        <w:spacing w:after="0" w:line="240" w:lineRule="auto"/>
        <w:jc w:val="center"/>
        <w:rPr>
          <w:b/>
          <w:color w:val="C00000"/>
          <w:kern w:val="2"/>
        </w:rPr>
      </w:pPr>
      <w:r w:rsidRPr="00A44944">
        <w:rPr>
          <w:b/>
          <w:color w:val="C00000"/>
          <w:kern w:val="2"/>
        </w:rPr>
        <w:lastRenderedPageBreak/>
        <w:t>TO BE COMPLETED BY CDE 21</w:t>
      </w:r>
      <w:r w:rsidRPr="00A44944">
        <w:rPr>
          <w:b/>
          <w:color w:val="C00000"/>
          <w:kern w:val="2"/>
          <w:vertAlign w:val="superscript"/>
        </w:rPr>
        <w:t>ST</w:t>
      </w:r>
      <w:r w:rsidRPr="00A44944">
        <w:rPr>
          <w:b/>
          <w:color w:val="C00000"/>
          <w:kern w:val="2"/>
        </w:rPr>
        <w:t xml:space="preserve"> CCLC</w:t>
      </w:r>
      <w:r w:rsidR="0034020C">
        <w:rPr>
          <w:b/>
          <w:color w:val="C00000"/>
          <w:kern w:val="2"/>
        </w:rPr>
        <w:t>/E2 OST</w:t>
      </w:r>
      <w:r w:rsidRPr="00A44944">
        <w:rPr>
          <w:b/>
          <w:color w:val="C00000"/>
          <w:kern w:val="2"/>
        </w:rPr>
        <w:t xml:space="preserve"> STAFF</w:t>
      </w:r>
    </w:p>
    <w:p w14:paraId="0F7FCC1B" w14:textId="77777777" w:rsidR="0085620E" w:rsidRPr="00A44944" w:rsidRDefault="0085620E" w:rsidP="00D84A42">
      <w:pPr>
        <w:tabs>
          <w:tab w:val="left" w:pos="3644"/>
        </w:tabs>
        <w:spacing w:after="0" w:line="240" w:lineRule="auto"/>
        <w:rPr>
          <w:kern w:val="2"/>
        </w:rPr>
      </w:pPr>
      <w:r w:rsidRPr="00A44944">
        <w:rPr>
          <w:kern w:val="2"/>
        </w:rPr>
        <w:tab/>
      </w:r>
    </w:p>
    <w:p w14:paraId="34C5EEB1" w14:textId="77777777" w:rsidR="00172C22" w:rsidRPr="00A44944" w:rsidRDefault="009D6C56" w:rsidP="00D84A42">
      <w:pPr>
        <w:tabs>
          <w:tab w:val="left" w:pos="2130"/>
          <w:tab w:val="left" w:pos="3555"/>
        </w:tabs>
        <w:spacing w:after="0" w:line="240" w:lineRule="auto"/>
        <w:jc w:val="center"/>
        <w:rPr>
          <w:kern w:val="2"/>
          <w:sz w:val="24"/>
        </w:rPr>
      </w:pPr>
      <w:sdt>
        <w:sdtPr>
          <w:rPr>
            <w:kern w:val="2"/>
            <w:sz w:val="24"/>
          </w:rPr>
          <w:id w:val="280073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944" w:rsidRPr="00A44944">
            <w:rPr>
              <w:rFonts w:ascii="MS Gothic" w:eastAsia="MS Gothic" w:hAnsi="MS Gothic" w:hint="eastAsia"/>
              <w:kern w:val="2"/>
              <w:sz w:val="24"/>
            </w:rPr>
            <w:t>☐</w:t>
          </w:r>
        </w:sdtContent>
      </w:sdt>
      <w:r w:rsidR="00585CEF" w:rsidRPr="00A44944">
        <w:rPr>
          <w:kern w:val="2"/>
          <w:sz w:val="24"/>
        </w:rPr>
        <w:t xml:space="preserve"> APPROVED</w:t>
      </w:r>
      <w:r w:rsidR="00585CEF" w:rsidRPr="00A44944">
        <w:rPr>
          <w:kern w:val="2"/>
          <w:sz w:val="24"/>
        </w:rPr>
        <w:tab/>
      </w:r>
      <w:sdt>
        <w:sdtPr>
          <w:rPr>
            <w:kern w:val="2"/>
            <w:sz w:val="24"/>
          </w:rPr>
          <w:id w:val="164138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5CEF" w:rsidRPr="00A44944">
            <w:rPr>
              <w:rFonts w:ascii="MS Gothic" w:eastAsia="MS Gothic" w:hAnsi="MS Gothic" w:hint="eastAsia"/>
              <w:kern w:val="2"/>
              <w:sz w:val="24"/>
            </w:rPr>
            <w:t>☐</w:t>
          </w:r>
        </w:sdtContent>
      </w:sdt>
      <w:r w:rsidR="00585CEF" w:rsidRPr="00A44944">
        <w:rPr>
          <w:kern w:val="2"/>
          <w:sz w:val="24"/>
        </w:rPr>
        <w:t xml:space="preserve"> NOT APPROVED</w:t>
      </w:r>
    </w:p>
    <w:p w14:paraId="2862CFB3" w14:textId="77777777" w:rsidR="00A44944" w:rsidRDefault="00A44944" w:rsidP="00D84A42">
      <w:pPr>
        <w:tabs>
          <w:tab w:val="left" w:pos="2130"/>
          <w:tab w:val="left" w:pos="3555"/>
        </w:tabs>
        <w:spacing w:after="0" w:line="240" w:lineRule="auto"/>
        <w:jc w:val="center"/>
        <w:rPr>
          <w:kern w:val="2"/>
        </w:rPr>
      </w:pPr>
    </w:p>
    <w:p w14:paraId="71C6BFDF" w14:textId="77777777" w:rsidR="000900E5" w:rsidRDefault="000900E5" w:rsidP="00D84A42">
      <w:pPr>
        <w:tabs>
          <w:tab w:val="left" w:pos="2130"/>
          <w:tab w:val="left" w:pos="3555"/>
        </w:tabs>
        <w:spacing w:after="0" w:line="240" w:lineRule="auto"/>
        <w:jc w:val="center"/>
        <w:rPr>
          <w:kern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936"/>
        <w:gridCol w:w="2484"/>
      </w:tblGrid>
      <w:tr w:rsidR="000900E5" w14:paraId="22857438" w14:textId="77777777" w:rsidTr="00BD1D67">
        <w:trPr>
          <w:jc w:val="center"/>
        </w:trPr>
        <w:tc>
          <w:tcPr>
            <w:tcW w:w="5400" w:type="dxa"/>
            <w:tcBorders>
              <w:bottom w:val="single" w:sz="4" w:space="0" w:color="auto"/>
            </w:tcBorders>
            <w:vAlign w:val="bottom"/>
          </w:tcPr>
          <w:p w14:paraId="70BBB08A" w14:textId="77777777" w:rsidR="000900E5" w:rsidRDefault="000900E5" w:rsidP="00D84A42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</w:p>
        </w:tc>
        <w:tc>
          <w:tcPr>
            <w:tcW w:w="936" w:type="dxa"/>
            <w:vAlign w:val="bottom"/>
          </w:tcPr>
          <w:p w14:paraId="6B7098F0" w14:textId="77777777" w:rsidR="000900E5" w:rsidRDefault="000900E5" w:rsidP="00D84A42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  <w:vAlign w:val="bottom"/>
          </w:tcPr>
          <w:p w14:paraId="59A8244D" w14:textId="77777777" w:rsidR="000900E5" w:rsidRDefault="000900E5" w:rsidP="00D84A42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</w:p>
        </w:tc>
      </w:tr>
      <w:tr w:rsidR="000900E5" w14:paraId="0A8C9CAF" w14:textId="77777777" w:rsidTr="00BD1D67">
        <w:trPr>
          <w:jc w:val="center"/>
        </w:trPr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74C83E70" w14:textId="77777777" w:rsidR="000900E5" w:rsidRDefault="000900E5" w:rsidP="00D84A42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CDE Lead Consultant</w:t>
            </w:r>
            <w:r w:rsidR="000D0D48">
              <w:rPr>
                <w:kern w:val="2"/>
              </w:rPr>
              <w:t xml:space="preserve"> Signature</w:t>
            </w:r>
          </w:p>
          <w:p w14:paraId="4110546F" w14:textId="77777777" w:rsidR="000900E5" w:rsidRDefault="000900E5" w:rsidP="00D84A42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</w:p>
          <w:p w14:paraId="2A840902" w14:textId="77777777" w:rsidR="000900E5" w:rsidRDefault="000900E5" w:rsidP="00D84A42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</w:p>
          <w:p w14:paraId="265A4DAC" w14:textId="77777777" w:rsidR="000900E5" w:rsidRDefault="000900E5" w:rsidP="00D84A42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</w:p>
        </w:tc>
        <w:tc>
          <w:tcPr>
            <w:tcW w:w="936" w:type="dxa"/>
          </w:tcPr>
          <w:p w14:paraId="71627EF2" w14:textId="77777777" w:rsidR="000900E5" w:rsidRDefault="000900E5" w:rsidP="00D84A42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</w:tcPr>
          <w:p w14:paraId="6AAD0458" w14:textId="77777777" w:rsidR="000900E5" w:rsidRDefault="000900E5" w:rsidP="00D84A42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Date</w:t>
            </w:r>
          </w:p>
        </w:tc>
      </w:tr>
      <w:tr w:rsidR="000900E5" w14:paraId="6FBE58C9" w14:textId="77777777" w:rsidTr="00BD1D67">
        <w:trPr>
          <w:jc w:val="center"/>
        </w:trPr>
        <w:tc>
          <w:tcPr>
            <w:tcW w:w="5400" w:type="dxa"/>
            <w:tcBorders>
              <w:top w:val="single" w:sz="4" w:space="0" w:color="auto"/>
            </w:tcBorders>
          </w:tcPr>
          <w:p w14:paraId="4F638A97" w14:textId="77777777" w:rsidR="000900E5" w:rsidRDefault="000900E5" w:rsidP="00D84A42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CDE Grants Fiscal</w:t>
            </w:r>
            <w:r w:rsidR="000D0D48">
              <w:rPr>
                <w:kern w:val="2"/>
              </w:rPr>
              <w:t xml:space="preserve"> Signature</w:t>
            </w:r>
          </w:p>
          <w:p w14:paraId="38C8925B" w14:textId="77777777" w:rsidR="000900E5" w:rsidRDefault="000900E5" w:rsidP="00D84A42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</w:p>
          <w:p w14:paraId="01A37C30" w14:textId="77777777" w:rsidR="000900E5" w:rsidRDefault="000900E5" w:rsidP="00D84A42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</w:p>
          <w:p w14:paraId="77DFE9B8" w14:textId="77777777" w:rsidR="000900E5" w:rsidRDefault="000900E5" w:rsidP="00D84A42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</w:p>
        </w:tc>
        <w:tc>
          <w:tcPr>
            <w:tcW w:w="936" w:type="dxa"/>
          </w:tcPr>
          <w:p w14:paraId="64161F18" w14:textId="77777777" w:rsidR="000900E5" w:rsidRDefault="000900E5" w:rsidP="00D84A42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</w:p>
        </w:tc>
        <w:tc>
          <w:tcPr>
            <w:tcW w:w="2484" w:type="dxa"/>
            <w:tcBorders>
              <w:top w:val="single" w:sz="4" w:space="0" w:color="auto"/>
            </w:tcBorders>
          </w:tcPr>
          <w:p w14:paraId="3FB3CCA3" w14:textId="77777777" w:rsidR="000900E5" w:rsidRDefault="000900E5" w:rsidP="00D84A42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Date</w:t>
            </w:r>
          </w:p>
        </w:tc>
      </w:tr>
      <w:tr w:rsidR="000900E5" w14:paraId="35B8DCE1" w14:textId="77777777" w:rsidTr="000900E5">
        <w:trPr>
          <w:jc w:val="center"/>
        </w:trPr>
        <w:tc>
          <w:tcPr>
            <w:tcW w:w="5400" w:type="dxa"/>
            <w:tcBorders>
              <w:top w:val="single" w:sz="4" w:space="0" w:color="auto"/>
            </w:tcBorders>
          </w:tcPr>
          <w:p w14:paraId="74611379" w14:textId="77777777" w:rsidR="000900E5" w:rsidRDefault="000900E5" w:rsidP="00D84A42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21</w:t>
            </w:r>
            <w:r w:rsidRPr="0065360C">
              <w:rPr>
                <w:kern w:val="2"/>
                <w:vertAlign w:val="superscript"/>
              </w:rPr>
              <w:t>st</w:t>
            </w:r>
            <w:r>
              <w:rPr>
                <w:kern w:val="2"/>
              </w:rPr>
              <w:t xml:space="preserve"> CCLC State Coordinator</w:t>
            </w:r>
            <w:r w:rsidR="000D0D48">
              <w:rPr>
                <w:kern w:val="2"/>
              </w:rPr>
              <w:t xml:space="preserve"> Signature</w:t>
            </w:r>
          </w:p>
          <w:p w14:paraId="4B34FDEB" w14:textId="77777777" w:rsidR="000900E5" w:rsidRDefault="000900E5" w:rsidP="00D84A42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</w:p>
        </w:tc>
        <w:tc>
          <w:tcPr>
            <w:tcW w:w="936" w:type="dxa"/>
          </w:tcPr>
          <w:p w14:paraId="4AFE0F0A" w14:textId="77777777" w:rsidR="000900E5" w:rsidRDefault="000900E5" w:rsidP="00D84A42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</w:p>
        </w:tc>
        <w:tc>
          <w:tcPr>
            <w:tcW w:w="2484" w:type="dxa"/>
            <w:tcBorders>
              <w:top w:val="single" w:sz="4" w:space="0" w:color="auto"/>
            </w:tcBorders>
          </w:tcPr>
          <w:p w14:paraId="0F93D757" w14:textId="77777777" w:rsidR="000900E5" w:rsidRDefault="000900E5" w:rsidP="00D84A42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  <w:r>
              <w:rPr>
                <w:kern w:val="2"/>
              </w:rPr>
              <w:t>Date</w:t>
            </w:r>
          </w:p>
        </w:tc>
      </w:tr>
      <w:tr w:rsidR="00A44944" w14:paraId="08830276" w14:textId="77777777" w:rsidTr="000900E5">
        <w:trPr>
          <w:jc w:val="center"/>
        </w:trPr>
        <w:tc>
          <w:tcPr>
            <w:tcW w:w="5400" w:type="dxa"/>
            <w:vAlign w:val="bottom"/>
          </w:tcPr>
          <w:p w14:paraId="0FFE6707" w14:textId="77777777" w:rsidR="00A44944" w:rsidRDefault="00A44944" w:rsidP="00D84A42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</w:p>
        </w:tc>
        <w:tc>
          <w:tcPr>
            <w:tcW w:w="936" w:type="dxa"/>
            <w:vAlign w:val="bottom"/>
          </w:tcPr>
          <w:p w14:paraId="2DC32F5E" w14:textId="77777777" w:rsidR="00A44944" w:rsidRDefault="00A44944" w:rsidP="00D84A42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</w:p>
        </w:tc>
        <w:tc>
          <w:tcPr>
            <w:tcW w:w="2484" w:type="dxa"/>
            <w:vAlign w:val="bottom"/>
          </w:tcPr>
          <w:p w14:paraId="33FCE8FD" w14:textId="77777777" w:rsidR="00A44944" w:rsidRDefault="00A44944" w:rsidP="00D84A42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</w:p>
        </w:tc>
      </w:tr>
      <w:tr w:rsidR="0034020C" w14:paraId="03BE02D8" w14:textId="77777777" w:rsidTr="000900E5">
        <w:trPr>
          <w:jc w:val="center"/>
        </w:trPr>
        <w:tc>
          <w:tcPr>
            <w:tcW w:w="5400" w:type="dxa"/>
            <w:vAlign w:val="bottom"/>
          </w:tcPr>
          <w:p w14:paraId="501D74A8" w14:textId="77777777" w:rsidR="0034020C" w:rsidRDefault="0034020C" w:rsidP="00D84A42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</w:p>
        </w:tc>
        <w:tc>
          <w:tcPr>
            <w:tcW w:w="936" w:type="dxa"/>
            <w:vAlign w:val="bottom"/>
          </w:tcPr>
          <w:p w14:paraId="15112F12" w14:textId="77777777" w:rsidR="0034020C" w:rsidRDefault="0034020C" w:rsidP="00D84A42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</w:p>
        </w:tc>
        <w:tc>
          <w:tcPr>
            <w:tcW w:w="2484" w:type="dxa"/>
            <w:vAlign w:val="bottom"/>
          </w:tcPr>
          <w:p w14:paraId="4F477771" w14:textId="77777777" w:rsidR="0034020C" w:rsidRDefault="0034020C" w:rsidP="00D84A42">
            <w:pPr>
              <w:tabs>
                <w:tab w:val="left" w:pos="2130"/>
                <w:tab w:val="left" w:pos="3555"/>
              </w:tabs>
              <w:jc w:val="center"/>
              <w:rPr>
                <w:kern w:val="2"/>
              </w:rPr>
            </w:pPr>
          </w:p>
        </w:tc>
      </w:tr>
    </w:tbl>
    <w:p w14:paraId="3B0CDFAB" w14:textId="77777777" w:rsidR="00BF726F" w:rsidRDefault="00BF726F" w:rsidP="00BF726F">
      <w:pPr>
        <w:spacing w:after="0" w:line="240" w:lineRule="auto"/>
        <w:rPr>
          <w:kern w:val="2"/>
        </w:rPr>
      </w:pPr>
      <w:r>
        <w:rPr>
          <w:kern w:val="2"/>
        </w:rPr>
        <w:t>*************************************************************************************************</w:t>
      </w:r>
    </w:p>
    <w:p w14:paraId="25022676" w14:textId="77777777" w:rsidR="004C6017" w:rsidRDefault="004C6017" w:rsidP="00D84A42">
      <w:pPr>
        <w:spacing w:after="0" w:line="240" w:lineRule="auto"/>
        <w:rPr>
          <w:kern w:val="2"/>
        </w:rPr>
      </w:pPr>
    </w:p>
    <w:p w14:paraId="720C92AF" w14:textId="31448A87" w:rsidR="001A6054" w:rsidRPr="005E5E1C" w:rsidRDefault="001A6054" w:rsidP="005E5E1C">
      <w:pPr>
        <w:rPr>
          <w:kern w:val="2"/>
        </w:rPr>
      </w:pPr>
    </w:p>
    <w:sectPr w:rsidR="001A6054" w:rsidRPr="005E5E1C" w:rsidSect="00F91F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477D8" w14:textId="77777777" w:rsidR="009E6E8A" w:rsidRDefault="009E6E8A" w:rsidP="00181E47">
      <w:pPr>
        <w:spacing w:after="0" w:line="240" w:lineRule="auto"/>
      </w:pPr>
      <w:r>
        <w:separator/>
      </w:r>
    </w:p>
  </w:endnote>
  <w:endnote w:type="continuationSeparator" w:id="0">
    <w:p w14:paraId="78143746" w14:textId="77777777" w:rsidR="009E6E8A" w:rsidRDefault="009E6E8A" w:rsidP="00181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A98A" w14:textId="77777777" w:rsidR="00B26CB8" w:rsidRDefault="00B26CB8" w:rsidP="00B26CB8">
    <w:pPr>
      <w:pStyle w:val="Default"/>
    </w:pPr>
  </w:p>
  <w:p w14:paraId="3FBA19D3" w14:textId="7F576C79" w:rsidR="00B26CB8" w:rsidRPr="00995730" w:rsidRDefault="00B26CB8" w:rsidP="00B26CB8">
    <w:pPr>
      <w:pStyle w:val="Footer"/>
      <w:rPr>
        <w:rFonts w:eastAsiaTheme="majorEastAsia" w:cstheme="minorHAnsi"/>
        <w:color w:val="7F7F7F" w:themeColor="text1" w:themeTint="80"/>
        <w:sz w:val="16"/>
        <w:szCs w:val="16"/>
      </w:rPr>
    </w:pPr>
    <w:r w:rsidRPr="00995730">
      <w:rPr>
        <w:sz w:val="20"/>
        <w:szCs w:val="20"/>
      </w:rPr>
      <w:t>*</w:t>
    </w:r>
    <w:hyperlink r:id="rId1" w:history="1">
      <w:r w:rsidRPr="00995730">
        <w:rPr>
          <w:rStyle w:val="Hyperlink"/>
          <w:sz w:val="20"/>
          <w:szCs w:val="20"/>
        </w:rPr>
        <w:t>COVID-19 Handbook, Volume 2: Roadmap to Reopening Safely and meeting All Students' Needs</w:t>
      </w:r>
    </w:hyperlink>
    <w:r w:rsidRPr="00995730">
      <w:rPr>
        <w:sz w:val="20"/>
        <w:szCs w:val="20"/>
      </w:rPr>
      <w:t xml:space="preserve"> (April 2021).</w:t>
    </w:r>
  </w:p>
  <w:p w14:paraId="6529C06C" w14:textId="60F58212" w:rsidR="00D424B8" w:rsidRPr="00A44944" w:rsidRDefault="00A44944" w:rsidP="00A44944">
    <w:pPr>
      <w:pStyle w:val="Footer"/>
      <w:jc w:val="right"/>
      <w:rPr>
        <w:rFonts w:cstheme="minorHAnsi"/>
        <w:color w:val="7F7F7F" w:themeColor="text1" w:themeTint="80"/>
      </w:rPr>
    </w:pPr>
    <w:r w:rsidRPr="00A44944">
      <w:rPr>
        <w:rFonts w:eastAsiaTheme="majorEastAsia" w:cstheme="minorHAnsi"/>
        <w:color w:val="7F7F7F" w:themeColor="text1" w:themeTint="80"/>
        <w:sz w:val="18"/>
        <w:szCs w:val="18"/>
      </w:rPr>
      <w:t xml:space="preserve">Updated </w:t>
    </w:r>
    <w:proofErr w:type="gramStart"/>
    <w:r w:rsidR="009D1C56">
      <w:rPr>
        <w:rFonts w:eastAsiaTheme="majorEastAsia" w:cstheme="minorHAnsi"/>
        <w:color w:val="7F7F7F" w:themeColor="text1" w:themeTint="80"/>
        <w:sz w:val="18"/>
        <w:szCs w:val="18"/>
      </w:rPr>
      <w:t>7/27</w:t>
    </w:r>
    <w:r w:rsidR="00172310">
      <w:rPr>
        <w:rFonts w:eastAsiaTheme="majorEastAsia" w:cstheme="minorHAnsi"/>
        <w:color w:val="7F7F7F" w:themeColor="text1" w:themeTint="80"/>
        <w:sz w:val="18"/>
        <w:szCs w:val="18"/>
      </w:rPr>
      <w:t>/202</w:t>
    </w:r>
    <w:r w:rsidR="009D1C56">
      <w:rPr>
        <w:rFonts w:eastAsiaTheme="majorEastAsia" w:cstheme="minorHAnsi"/>
        <w:color w:val="7F7F7F" w:themeColor="text1" w:themeTint="80"/>
        <w:sz w:val="18"/>
        <w:szCs w:val="18"/>
      </w:rPr>
      <w:t>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3AEE8" w14:textId="77777777" w:rsidR="009E6E8A" w:rsidRDefault="009E6E8A" w:rsidP="00181E47">
      <w:pPr>
        <w:spacing w:after="0" w:line="240" w:lineRule="auto"/>
      </w:pPr>
      <w:r>
        <w:separator/>
      </w:r>
    </w:p>
  </w:footnote>
  <w:footnote w:type="continuationSeparator" w:id="0">
    <w:p w14:paraId="01DBE6C3" w14:textId="77777777" w:rsidR="009E6E8A" w:rsidRDefault="009E6E8A" w:rsidP="00181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E782A" w14:textId="77777777" w:rsidR="00AF485D" w:rsidRDefault="00AF485D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D359C71" wp14:editId="0D5450FE">
          <wp:simplePos x="0" y="0"/>
          <wp:positionH relativeFrom="margin">
            <wp:align>right</wp:align>
          </wp:positionH>
          <wp:positionV relativeFrom="paragraph">
            <wp:posOffset>-43848</wp:posOffset>
          </wp:positionV>
          <wp:extent cx="2146935" cy="621030"/>
          <wp:effectExtent l="0" t="0" r="5715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stCCLC Logo (Long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935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1BD6B3D5" wp14:editId="16BDA5EF">
          <wp:simplePos x="0" y="0"/>
          <wp:positionH relativeFrom="margin">
            <wp:posOffset>0</wp:posOffset>
          </wp:positionH>
          <wp:positionV relativeFrom="paragraph">
            <wp:posOffset>79375</wp:posOffset>
          </wp:positionV>
          <wp:extent cx="2546350" cy="428625"/>
          <wp:effectExtent l="0" t="0" r="635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de_logo_fullColor-ho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635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E49DA1" w14:textId="77777777" w:rsidR="00AF485D" w:rsidRDefault="00D84A42">
    <w:pPr>
      <w:pStyle w:val="Header"/>
    </w:pPr>
    <w:r>
      <w:br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E2B11"/>
    <w:multiLevelType w:val="hybridMultilevel"/>
    <w:tmpl w:val="E40AF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E65E6"/>
    <w:multiLevelType w:val="hybridMultilevel"/>
    <w:tmpl w:val="03CADB72"/>
    <w:lvl w:ilvl="0" w:tplc="5B34561C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E288C"/>
    <w:multiLevelType w:val="hybridMultilevel"/>
    <w:tmpl w:val="1E88BAA8"/>
    <w:lvl w:ilvl="0" w:tplc="34E6D006">
      <w:numFmt w:val="bullet"/>
      <w:lvlText w:val="•"/>
      <w:lvlJc w:val="left"/>
      <w:pPr>
        <w:ind w:left="648" w:hanging="432"/>
      </w:pPr>
      <w:rPr>
        <w:rFonts w:ascii="Calibri" w:eastAsiaTheme="minorHAnsi" w:hAnsi="Calibri" w:hint="default"/>
        <w:color w:val="auto"/>
      </w:rPr>
    </w:lvl>
    <w:lvl w:ilvl="1" w:tplc="A0C665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258CF"/>
    <w:multiLevelType w:val="hybridMultilevel"/>
    <w:tmpl w:val="73109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2B2140"/>
    <w:multiLevelType w:val="hybridMultilevel"/>
    <w:tmpl w:val="AAF65448"/>
    <w:lvl w:ilvl="0" w:tplc="8C7840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C0400"/>
    <w:multiLevelType w:val="hybridMultilevel"/>
    <w:tmpl w:val="457AE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565FB"/>
    <w:multiLevelType w:val="hybridMultilevel"/>
    <w:tmpl w:val="532E5F94"/>
    <w:lvl w:ilvl="0" w:tplc="FD3C7A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01D9"/>
    <w:multiLevelType w:val="hybridMultilevel"/>
    <w:tmpl w:val="0F0488A6"/>
    <w:lvl w:ilvl="0" w:tplc="48EC13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963DD"/>
    <w:multiLevelType w:val="hybridMultilevel"/>
    <w:tmpl w:val="81FE7C08"/>
    <w:lvl w:ilvl="0" w:tplc="0CB26C9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84026F"/>
    <w:multiLevelType w:val="hybridMultilevel"/>
    <w:tmpl w:val="0082F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910A9"/>
    <w:multiLevelType w:val="hybridMultilevel"/>
    <w:tmpl w:val="396435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01293"/>
    <w:multiLevelType w:val="hybridMultilevel"/>
    <w:tmpl w:val="FD020214"/>
    <w:lvl w:ilvl="0" w:tplc="8530E5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B5922"/>
    <w:multiLevelType w:val="hybridMultilevel"/>
    <w:tmpl w:val="D3F27C72"/>
    <w:lvl w:ilvl="0" w:tplc="18AE149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1602BF"/>
    <w:multiLevelType w:val="hybridMultilevel"/>
    <w:tmpl w:val="209A0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A18B0"/>
    <w:multiLevelType w:val="hybridMultilevel"/>
    <w:tmpl w:val="A7223026"/>
    <w:lvl w:ilvl="0" w:tplc="5906CC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892623">
    <w:abstractNumId w:val="4"/>
  </w:num>
  <w:num w:numId="2" w16cid:durableId="1183741022">
    <w:abstractNumId w:val="12"/>
  </w:num>
  <w:num w:numId="3" w16cid:durableId="526604029">
    <w:abstractNumId w:val="8"/>
  </w:num>
  <w:num w:numId="4" w16cid:durableId="477039402">
    <w:abstractNumId w:val="11"/>
  </w:num>
  <w:num w:numId="5" w16cid:durableId="172457357">
    <w:abstractNumId w:val="6"/>
  </w:num>
  <w:num w:numId="6" w16cid:durableId="1657804533">
    <w:abstractNumId w:val="14"/>
  </w:num>
  <w:num w:numId="7" w16cid:durableId="165247650">
    <w:abstractNumId w:val="7"/>
  </w:num>
  <w:num w:numId="8" w16cid:durableId="620454802">
    <w:abstractNumId w:val="3"/>
  </w:num>
  <w:num w:numId="9" w16cid:durableId="2114783008">
    <w:abstractNumId w:val="13"/>
  </w:num>
  <w:num w:numId="10" w16cid:durableId="1910921379">
    <w:abstractNumId w:val="5"/>
  </w:num>
  <w:num w:numId="11" w16cid:durableId="1143621602">
    <w:abstractNumId w:val="10"/>
  </w:num>
  <w:num w:numId="12" w16cid:durableId="276329992">
    <w:abstractNumId w:val="2"/>
  </w:num>
  <w:num w:numId="13" w16cid:durableId="1667703015">
    <w:abstractNumId w:val="9"/>
  </w:num>
  <w:num w:numId="14" w16cid:durableId="144397251">
    <w:abstractNumId w:val="0"/>
  </w:num>
  <w:num w:numId="15" w16cid:durableId="430470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styleLockTheme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47"/>
    <w:rsid w:val="00007629"/>
    <w:rsid w:val="0001075E"/>
    <w:rsid w:val="00014F76"/>
    <w:rsid w:val="0002154B"/>
    <w:rsid w:val="0002275E"/>
    <w:rsid w:val="00023664"/>
    <w:rsid w:val="00024F4E"/>
    <w:rsid w:val="00032C02"/>
    <w:rsid w:val="0003775A"/>
    <w:rsid w:val="000646F0"/>
    <w:rsid w:val="000748A0"/>
    <w:rsid w:val="000900E5"/>
    <w:rsid w:val="0009015B"/>
    <w:rsid w:val="000A6A8E"/>
    <w:rsid w:val="000B187A"/>
    <w:rsid w:val="000C0018"/>
    <w:rsid w:val="000C047A"/>
    <w:rsid w:val="000D0D48"/>
    <w:rsid w:val="000E6217"/>
    <w:rsid w:val="00104CBA"/>
    <w:rsid w:val="00115845"/>
    <w:rsid w:val="00126153"/>
    <w:rsid w:val="00141E07"/>
    <w:rsid w:val="001426A4"/>
    <w:rsid w:val="00150375"/>
    <w:rsid w:val="00150DC2"/>
    <w:rsid w:val="00151A1F"/>
    <w:rsid w:val="001529C4"/>
    <w:rsid w:val="00172310"/>
    <w:rsid w:val="00172C22"/>
    <w:rsid w:val="00177634"/>
    <w:rsid w:val="00181E47"/>
    <w:rsid w:val="00185A0D"/>
    <w:rsid w:val="00186635"/>
    <w:rsid w:val="001908D0"/>
    <w:rsid w:val="001A19A1"/>
    <w:rsid w:val="001A6054"/>
    <w:rsid w:val="001D6D29"/>
    <w:rsid w:val="001F1BC0"/>
    <w:rsid w:val="001F3A4D"/>
    <w:rsid w:val="00236E2A"/>
    <w:rsid w:val="002510D4"/>
    <w:rsid w:val="00252567"/>
    <w:rsid w:val="002A0AC1"/>
    <w:rsid w:val="002E1756"/>
    <w:rsid w:val="002F02D4"/>
    <w:rsid w:val="002F0D0B"/>
    <w:rsid w:val="00302549"/>
    <w:rsid w:val="00326441"/>
    <w:rsid w:val="00333C12"/>
    <w:rsid w:val="0034020C"/>
    <w:rsid w:val="003461E8"/>
    <w:rsid w:val="00346CEA"/>
    <w:rsid w:val="00354BD1"/>
    <w:rsid w:val="00364E48"/>
    <w:rsid w:val="00382FB7"/>
    <w:rsid w:val="003837CE"/>
    <w:rsid w:val="00385870"/>
    <w:rsid w:val="003B1C31"/>
    <w:rsid w:val="003C3D68"/>
    <w:rsid w:val="003D20D4"/>
    <w:rsid w:val="003E31E7"/>
    <w:rsid w:val="00404697"/>
    <w:rsid w:val="00406CC9"/>
    <w:rsid w:val="00420212"/>
    <w:rsid w:val="00420EF6"/>
    <w:rsid w:val="00425868"/>
    <w:rsid w:val="004262B8"/>
    <w:rsid w:val="004441B4"/>
    <w:rsid w:val="0045443F"/>
    <w:rsid w:val="00467981"/>
    <w:rsid w:val="004819A4"/>
    <w:rsid w:val="00482380"/>
    <w:rsid w:val="00484658"/>
    <w:rsid w:val="004852D1"/>
    <w:rsid w:val="004966DB"/>
    <w:rsid w:val="004A77C3"/>
    <w:rsid w:val="004B63D9"/>
    <w:rsid w:val="004C2101"/>
    <w:rsid w:val="004C6017"/>
    <w:rsid w:val="004F4534"/>
    <w:rsid w:val="005179F3"/>
    <w:rsid w:val="00525F34"/>
    <w:rsid w:val="00537C02"/>
    <w:rsid w:val="0056373C"/>
    <w:rsid w:val="00571517"/>
    <w:rsid w:val="00572971"/>
    <w:rsid w:val="00584D4B"/>
    <w:rsid w:val="00585CEF"/>
    <w:rsid w:val="005875B4"/>
    <w:rsid w:val="00591D4C"/>
    <w:rsid w:val="005E0DF9"/>
    <w:rsid w:val="005E550B"/>
    <w:rsid w:val="005E5E1C"/>
    <w:rsid w:val="005E5F0D"/>
    <w:rsid w:val="006138F8"/>
    <w:rsid w:val="006208D2"/>
    <w:rsid w:val="0063653D"/>
    <w:rsid w:val="00641F3F"/>
    <w:rsid w:val="00655BC4"/>
    <w:rsid w:val="00662CA4"/>
    <w:rsid w:val="00663AA4"/>
    <w:rsid w:val="00670AAE"/>
    <w:rsid w:val="00673725"/>
    <w:rsid w:val="006742F8"/>
    <w:rsid w:val="00690340"/>
    <w:rsid w:val="00694D3A"/>
    <w:rsid w:val="006B1346"/>
    <w:rsid w:val="006C0521"/>
    <w:rsid w:val="006C1CE9"/>
    <w:rsid w:val="006D2555"/>
    <w:rsid w:val="006D6DA2"/>
    <w:rsid w:val="006E08AE"/>
    <w:rsid w:val="006E3475"/>
    <w:rsid w:val="006F52CC"/>
    <w:rsid w:val="00737FBB"/>
    <w:rsid w:val="00761B20"/>
    <w:rsid w:val="007624B4"/>
    <w:rsid w:val="007A2833"/>
    <w:rsid w:val="007B7817"/>
    <w:rsid w:val="007C35F4"/>
    <w:rsid w:val="00814BAB"/>
    <w:rsid w:val="00821319"/>
    <w:rsid w:val="008365DE"/>
    <w:rsid w:val="0085620E"/>
    <w:rsid w:val="00866071"/>
    <w:rsid w:val="00873863"/>
    <w:rsid w:val="0088721B"/>
    <w:rsid w:val="00894068"/>
    <w:rsid w:val="008A04D9"/>
    <w:rsid w:val="008C05DD"/>
    <w:rsid w:val="00924C0E"/>
    <w:rsid w:val="00931802"/>
    <w:rsid w:val="009403FE"/>
    <w:rsid w:val="00954939"/>
    <w:rsid w:val="00954FF9"/>
    <w:rsid w:val="009709AE"/>
    <w:rsid w:val="009824C2"/>
    <w:rsid w:val="00990610"/>
    <w:rsid w:val="00991CC7"/>
    <w:rsid w:val="00995730"/>
    <w:rsid w:val="009C58CF"/>
    <w:rsid w:val="009D194D"/>
    <w:rsid w:val="009D1C56"/>
    <w:rsid w:val="009D6C56"/>
    <w:rsid w:val="009E6E8A"/>
    <w:rsid w:val="009F0FF6"/>
    <w:rsid w:val="009F2294"/>
    <w:rsid w:val="00A15537"/>
    <w:rsid w:val="00A212B6"/>
    <w:rsid w:val="00A26FAE"/>
    <w:rsid w:val="00A2761D"/>
    <w:rsid w:val="00A30A20"/>
    <w:rsid w:val="00A44944"/>
    <w:rsid w:val="00A47A7F"/>
    <w:rsid w:val="00A53162"/>
    <w:rsid w:val="00A574AB"/>
    <w:rsid w:val="00A7293C"/>
    <w:rsid w:val="00A95883"/>
    <w:rsid w:val="00A97304"/>
    <w:rsid w:val="00AA51A8"/>
    <w:rsid w:val="00AB08C9"/>
    <w:rsid w:val="00AD0A58"/>
    <w:rsid w:val="00AD26FC"/>
    <w:rsid w:val="00AE7B12"/>
    <w:rsid w:val="00AF485D"/>
    <w:rsid w:val="00B00FBA"/>
    <w:rsid w:val="00B149F3"/>
    <w:rsid w:val="00B26CB8"/>
    <w:rsid w:val="00B34F61"/>
    <w:rsid w:val="00B8218A"/>
    <w:rsid w:val="00B82E46"/>
    <w:rsid w:val="00B90BCC"/>
    <w:rsid w:val="00B94201"/>
    <w:rsid w:val="00B96C08"/>
    <w:rsid w:val="00BD140D"/>
    <w:rsid w:val="00BF3427"/>
    <w:rsid w:val="00BF5028"/>
    <w:rsid w:val="00BF726F"/>
    <w:rsid w:val="00C10745"/>
    <w:rsid w:val="00C1649D"/>
    <w:rsid w:val="00C22230"/>
    <w:rsid w:val="00C25784"/>
    <w:rsid w:val="00C3715F"/>
    <w:rsid w:val="00C5276A"/>
    <w:rsid w:val="00CC23C9"/>
    <w:rsid w:val="00CE0AB5"/>
    <w:rsid w:val="00CE2736"/>
    <w:rsid w:val="00CE6758"/>
    <w:rsid w:val="00CF2359"/>
    <w:rsid w:val="00D11A17"/>
    <w:rsid w:val="00D15750"/>
    <w:rsid w:val="00D32299"/>
    <w:rsid w:val="00D424B8"/>
    <w:rsid w:val="00D47EB6"/>
    <w:rsid w:val="00D82AB5"/>
    <w:rsid w:val="00D84A42"/>
    <w:rsid w:val="00D941F1"/>
    <w:rsid w:val="00DC00F7"/>
    <w:rsid w:val="00DD0662"/>
    <w:rsid w:val="00DD4124"/>
    <w:rsid w:val="00DE4700"/>
    <w:rsid w:val="00DE61F6"/>
    <w:rsid w:val="00DF7536"/>
    <w:rsid w:val="00E16831"/>
    <w:rsid w:val="00E172B9"/>
    <w:rsid w:val="00E2512A"/>
    <w:rsid w:val="00E34F15"/>
    <w:rsid w:val="00E36C88"/>
    <w:rsid w:val="00E4765E"/>
    <w:rsid w:val="00E5029D"/>
    <w:rsid w:val="00E808F9"/>
    <w:rsid w:val="00E93088"/>
    <w:rsid w:val="00E932C8"/>
    <w:rsid w:val="00E948A7"/>
    <w:rsid w:val="00EB2AAC"/>
    <w:rsid w:val="00EC7879"/>
    <w:rsid w:val="00ED495C"/>
    <w:rsid w:val="00F16FB3"/>
    <w:rsid w:val="00F237A5"/>
    <w:rsid w:val="00F557D5"/>
    <w:rsid w:val="00F63D3E"/>
    <w:rsid w:val="00F74326"/>
    <w:rsid w:val="00F74FA2"/>
    <w:rsid w:val="00F74FEB"/>
    <w:rsid w:val="00F91FC0"/>
    <w:rsid w:val="00F952F4"/>
    <w:rsid w:val="00F978E7"/>
    <w:rsid w:val="00FB0789"/>
    <w:rsid w:val="00FB6CE5"/>
    <w:rsid w:val="00FC7331"/>
    <w:rsid w:val="00FE0E70"/>
    <w:rsid w:val="00FE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7D9DEB7"/>
  <w15:docId w15:val="{973DEB20-6D59-4167-9206-D9760E7F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4D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73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E47"/>
  </w:style>
  <w:style w:type="paragraph" w:styleId="Footer">
    <w:name w:val="footer"/>
    <w:basedOn w:val="Normal"/>
    <w:link w:val="FooterChar"/>
    <w:uiPriority w:val="99"/>
    <w:unhideWhenUsed/>
    <w:rsid w:val="00181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E47"/>
  </w:style>
  <w:style w:type="paragraph" w:styleId="BalloonText">
    <w:name w:val="Balloon Text"/>
    <w:basedOn w:val="Normal"/>
    <w:link w:val="BalloonTextChar"/>
    <w:uiPriority w:val="99"/>
    <w:semiHidden/>
    <w:unhideWhenUsed/>
    <w:rsid w:val="00181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E47"/>
    <w:rPr>
      <w:rFonts w:ascii="Tahoma" w:hAnsi="Tahoma" w:cs="Tahoma"/>
      <w:sz w:val="16"/>
      <w:szCs w:val="16"/>
    </w:rPr>
  </w:style>
  <w:style w:type="paragraph" w:styleId="ListParagraph">
    <w:name w:val="List Paragraph"/>
    <w:aliases w:val="Indented Text,Indented (Quote)"/>
    <w:basedOn w:val="Normal"/>
    <w:link w:val="ListParagraphChar"/>
    <w:uiPriority w:val="1"/>
    <w:qFormat/>
    <w:rsid w:val="00D424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4B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94201"/>
    <w:rPr>
      <w:color w:val="808080"/>
    </w:rPr>
  </w:style>
  <w:style w:type="table" w:styleId="TableGrid">
    <w:name w:val="Table Grid"/>
    <w:basedOn w:val="TableNormal"/>
    <w:uiPriority w:val="59"/>
    <w:rsid w:val="00B82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621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33C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C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C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C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C12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9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584D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istParagraphChar">
    <w:name w:val="List Paragraph Char"/>
    <w:aliases w:val="Indented Text Char,Indented (Quote) Char"/>
    <w:link w:val="ListParagraph"/>
    <w:uiPriority w:val="1"/>
    <w:rsid w:val="00584D4B"/>
  </w:style>
  <w:style w:type="paragraph" w:styleId="Revision">
    <w:name w:val="Revision"/>
    <w:hidden/>
    <w:uiPriority w:val="99"/>
    <w:semiHidden/>
    <w:rsid w:val="001426A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73725"/>
    <w:rPr>
      <w:color w:val="605E5C"/>
      <w:shd w:val="clear" w:color="auto" w:fill="E1DFDD"/>
    </w:rPr>
  </w:style>
  <w:style w:type="paragraph" w:customStyle="1" w:styleId="Default">
    <w:name w:val="Default"/>
    <w:rsid w:val="00B26C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state.co.us/21stcclc/21stcclcimportantdates2022202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len_s@cde.state.co.us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Jacqueline%20Chave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chanan_c@cde.state.co.u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2.ed.gov/documents/coronavirus/reopening-2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38E5E1DA0043089538D7BE91A11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CE86-73BB-4382-BD1F-50D3E897C299}"/>
      </w:docPartPr>
      <w:docPartBody>
        <w:p w:rsidR="00622ABF" w:rsidRDefault="003769C2" w:rsidP="003769C2">
          <w:pPr>
            <w:pStyle w:val="3A38E5E1DA0043089538D7BE91A11775"/>
          </w:pPr>
          <w:r w:rsidRPr="00172C22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186E95E149E0444F8EB7A60413BAE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60421-FBC8-47BF-AC5A-F95F8CA36162}"/>
      </w:docPartPr>
      <w:docPartBody>
        <w:p w:rsidR="00622ABF" w:rsidRDefault="003769C2" w:rsidP="003769C2">
          <w:pPr>
            <w:pStyle w:val="186E95E149E0444F8EB7A60413BAE784"/>
          </w:pPr>
          <w:r w:rsidRPr="00172C22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3488A7B355294269BDDAF255C67BD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B5740-CDF2-4705-A064-7FBAF8119774}"/>
      </w:docPartPr>
      <w:docPartBody>
        <w:p w:rsidR="00622ABF" w:rsidRDefault="003769C2" w:rsidP="003769C2">
          <w:pPr>
            <w:pStyle w:val="3488A7B355294269BDDAF255C67BDD7D"/>
          </w:pPr>
          <w:r w:rsidRPr="00172C22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72746F22EEA74527A260636FFB1A5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E8B03-B634-4986-9E29-73B24ED185B1}"/>
      </w:docPartPr>
      <w:docPartBody>
        <w:p w:rsidR="00622ABF" w:rsidRDefault="003769C2" w:rsidP="003769C2">
          <w:pPr>
            <w:pStyle w:val="72746F22EEA74527A260636FFB1A5D35"/>
          </w:pPr>
          <w:r w:rsidRPr="00172C22">
            <w:rPr>
              <w:rStyle w:val="PlaceholderText"/>
              <w:color w:val="0070C0"/>
            </w:rPr>
            <w:t>Click here to enter text.</w:t>
          </w:r>
        </w:p>
      </w:docPartBody>
    </w:docPart>
    <w:docPart>
      <w:docPartPr>
        <w:name w:val="C8947F38C3854E6899A3177E56B44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67B15-8317-4BDA-8FEA-ADB12CF68447}"/>
      </w:docPartPr>
      <w:docPartBody>
        <w:p w:rsidR="0015463C" w:rsidRDefault="000C446D" w:rsidP="000C446D">
          <w:pPr>
            <w:pStyle w:val="C8947F38C3854E6899A3177E56B4401E"/>
          </w:pPr>
          <w:r w:rsidRPr="00172C22">
            <w:rPr>
              <w:rStyle w:val="PlaceholderText"/>
              <w:color w:val="0070C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309"/>
    <w:rsid w:val="000501D2"/>
    <w:rsid w:val="000C446D"/>
    <w:rsid w:val="000F4BA9"/>
    <w:rsid w:val="0015463C"/>
    <w:rsid w:val="001A5BDD"/>
    <w:rsid w:val="00250126"/>
    <w:rsid w:val="002B5C3B"/>
    <w:rsid w:val="00333CDF"/>
    <w:rsid w:val="00354C5E"/>
    <w:rsid w:val="003769C2"/>
    <w:rsid w:val="00394CAF"/>
    <w:rsid w:val="004519A0"/>
    <w:rsid w:val="004C4309"/>
    <w:rsid w:val="004F4D11"/>
    <w:rsid w:val="005122C6"/>
    <w:rsid w:val="0056696A"/>
    <w:rsid w:val="0061269F"/>
    <w:rsid w:val="00622ABF"/>
    <w:rsid w:val="0067693F"/>
    <w:rsid w:val="006B794A"/>
    <w:rsid w:val="006C1D52"/>
    <w:rsid w:val="00811543"/>
    <w:rsid w:val="00893C32"/>
    <w:rsid w:val="00903A3C"/>
    <w:rsid w:val="009719AF"/>
    <w:rsid w:val="00982B11"/>
    <w:rsid w:val="00AB6D95"/>
    <w:rsid w:val="00AE412C"/>
    <w:rsid w:val="00B235BE"/>
    <w:rsid w:val="00B8579C"/>
    <w:rsid w:val="00E87034"/>
    <w:rsid w:val="00F8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446D"/>
    <w:rPr>
      <w:color w:val="808080"/>
    </w:rPr>
  </w:style>
  <w:style w:type="paragraph" w:customStyle="1" w:styleId="3A38E5E1DA0043089538D7BE91A11775">
    <w:name w:val="3A38E5E1DA0043089538D7BE91A11775"/>
    <w:rsid w:val="003769C2"/>
  </w:style>
  <w:style w:type="paragraph" w:customStyle="1" w:styleId="186E95E149E0444F8EB7A60413BAE784">
    <w:name w:val="186E95E149E0444F8EB7A60413BAE784"/>
    <w:rsid w:val="003769C2"/>
  </w:style>
  <w:style w:type="paragraph" w:customStyle="1" w:styleId="3488A7B355294269BDDAF255C67BDD7D">
    <w:name w:val="3488A7B355294269BDDAF255C67BDD7D"/>
    <w:rsid w:val="003769C2"/>
  </w:style>
  <w:style w:type="paragraph" w:customStyle="1" w:styleId="72746F22EEA74527A260636FFB1A5D35">
    <w:name w:val="72746F22EEA74527A260636FFB1A5D35"/>
    <w:rsid w:val="003769C2"/>
  </w:style>
  <w:style w:type="paragraph" w:customStyle="1" w:styleId="4DBBFC32FDC549FAAFC3D6A9EB1CF41F">
    <w:name w:val="4DBBFC32FDC549FAAFC3D6A9EB1CF41F"/>
    <w:rsid w:val="000C446D"/>
  </w:style>
  <w:style w:type="paragraph" w:customStyle="1" w:styleId="C8947F38C3854E6899A3177E56B4401E">
    <w:name w:val="C8947F38C3854E6899A3177E56B4401E"/>
    <w:rsid w:val="000C44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17A01-74E8-4E08-9740-F30F9F4A0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Christensen, Mandy</dc:creator>
  <cp:lastModifiedBy>Buchanan, Cody</cp:lastModifiedBy>
  <cp:revision>4</cp:revision>
  <cp:lastPrinted>2013-11-01T19:50:00Z</cp:lastPrinted>
  <dcterms:created xsi:type="dcterms:W3CDTF">2023-07-27T19:00:00Z</dcterms:created>
  <dcterms:modified xsi:type="dcterms:W3CDTF">2023-08-01T16:18:00Z</dcterms:modified>
</cp:coreProperties>
</file>